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A7CD75" w14:textId="77777777" w:rsidR="00E71135" w:rsidRDefault="00E71135" w:rsidP="00196429">
      <w:pPr>
        <w:rPr>
          <w:rFonts w:cs="Arial"/>
          <w:b/>
          <w:bCs/>
          <w:color w:val="6459A7" w:themeColor="accent1"/>
          <w:sz w:val="44"/>
          <w:szCs w:val="44"/>
        </w:rPr>
      </w:pPr>
    </w:p>
    <w:p w14:paraId="16B6024C" w14:textId="77777777" w:rsidR="00E71135" w:rsidRDefault="00E71135" w:rsidP="00196429">
      <w:pPr>
        <w:rPr>
          <w:rFonts w:cs="Arial"/>
          <w:b/>
          <w:bCs/>
          <w:color w:val="6459A7" w:themeColor="accent1"/>
          <w:sz w:val="44"/>
          <w:szCs w:val="44"/>
        </w:rPr>
      </w:pPr>
    </w:p>
    <w:p w14:paraId="7DD8A575" w14:textId="14583355" w:rsidR="00262BC8" w:rsidRPr="005F4E4A" w:rsidRDefault="000E5642" w:rsidP="00196429">
      <w:pPr>
        <w:rPr>
          <w:rFonts w:cs="Arial"/>
          <w:color w:val="6459A7" w:themeColor="accent1"/>
          <w:sz w:val="44"/>
          <w:szCs w:val="44"/>
        </w:rPr>
      </w:pPr>
      <w:r>
        <w:rPr>
          <w:rFonts w:cs="Arial"/>
          <w:b/>
          <w:bCs/>
          <w:color w:val="6459A7" w:themeColor="accent1"/>
          <w:sz w:val="44"/>
          <w:szCs w:val="44"/>
        </w:rPr>
        <w:t xml:space="preserve">Good Practice Hospital Discharge: </w:t>
      </w:r>
      <w:r w:rsidR="005F4E4A" w:rsidRPr="005F4E4A">
        <w:rPr>
          <w:rFonts w:cs="Arial"/>
          <w:color w:val="6459A7" w:themeColor="accent1"/>
          <w:sz w:val="44"/>
          <w:szCs w:val="44"/>
        </w:rPr>
        <w:t>E</w:t>
      </w:r>
      <w:r w:rsidR="00B2360D" w:rsidRPr="005F4E4A">
        <w:rPr>
          <w:rFonts w:cs="Arial"/>
          <w:color w:val="6459A7" w:themeColor="accent1"/>
          <w:sz w:val="44"/>
          <w:szCs w:val="44"/>
        </w:rPr>
        <w:t xml:space="preserve">nsuring </w:t>
      </w:r>
      <w:r w:rsidR="005F4E4A" w:rsidRPr="005F4E4A">
        <w:rPr>
          <w:rFonts w:cs="Arial"/>
          <w:color w:val="6459A7" w:themeColor="accent1"/>
          <w:sz w:val="44"/>
          <w:szCs w:val="44"/>
        </w:rPr>
        <w:t xml:space="preserve">Safe Discharge for </w:t>
      </w:r>
      <w:r w:rsidR="00B2360D" w:rsidRPr="005F4E4A">
        <w:rPr>
          <w:rFonts w:cs="Arial"/>
          <w:color w:val="6459A7" w:themeColor="accent1"/>
          <w:sz w:val="44"/>
          <w:szCs w:val="44"/>
        </w:rPr>
        <w:t xml:space="preserve">the </w:t>
      </w:r>
      <w:r w:rsidR="005F4E4A" w:rsidRPr="005F4E4A">
        <w:rPr>
          <w:rFonts w:cs="Arial"/>
          <w:color w:val="6459A7" w:themeColor="accent1"/>
          <w:sz w:val="44"/>
          <w:szCs w:val="44"/>
        </w:rPr>
        <w:t>P</w:t>
      </w:r>
      <w:r w:rsidR="00B2360D" w:rsidRPr="005F4E4A">
        <w:rPr>
          <w:rFonts w:cs="Arial"/>
          <w:color w:val="6459A7" w:themeColor="accent1"/>
          <w:sz w:val="44"/>
          <w:szCs w:val="44"/>
        </w:rPr>
        <w:t xml:space="preserve">eople </w:t>
      </w:r>
      <w:r w:rsidR="005F4E4A" w:rsidRPr="005F4E4A">
        <w:rPr>
          <w:rFonts w:cs="Arial"/>
          <w:color w:val="6459A7" w:themeColor="accent1"/>
          <w:sz w:val="44"/>
          <w:szCs w:val="44"/>
        </w:rPr>
        <w:t>W</w:t>
      </w:r>
      <w:r w:rsidR="00B2360D" w:rsidRPr="005F4E4A">
        <w:rPr>
          <w:rFonts w:cs="Arial"/>
          <w:color w:val="6459A7" w:themeColor="accent1"/>
          <w:sz w:val="44"/>
          <w:szCs w:val="44"/>
        </w:rPr>
        <w:t xml:space="preserve">e </w:t>
      </w:r>
      <w:r w:rsidR="005F4E4A" w:rsidRPr="005F4E4A">
        <w:rPr>
          <w:rFonts w:cs="Arial"/>
          <w:color w:val="6459A7" w:themeColor="accent1"/>
          <w:sz w:val="44"/>
          <w:szCs w:val="44"/>
        </w:rPr>
        <w:t>S</w:t>
      </w:r>
      <w:r w:rsidR="00B2360D" w:rsidRPr="005F4E4A">
        <w:rPr>
          <w:rFonts w:cs="Arial"/>
          <w:color w:val="6459A7" w:themeColor="accent1"/>
          <w:sz w:val="44"/>
          <w:szCs w:val="44"/>
        </w:rPr>
        <w:t xml:space="preserve">upport </w:t>
      </w:r>
    </w:p>
    <w:p w14:paraId="390087F5" w14:textId="646CA402" w:rsidR="00A81E0B" w:rsidRPr="005C7745" w:rsidRDefault="00CC2264" w:rsidP="00803002">
      <w:pPr>
        <w:spacing w:before="240" w:after="0" w:line="240" w:lineRule="auto"/>
        <w:rPr>
          <w:rFonts w:eastAsia="Calibri" w:cs="Arial"/>
          <w:b/>
          <w:bCs/>
          <w:color w:val="6459A7" w:themeColor="accent1"/>
          <w:sz w:val="28"/>
          <w:szCs w:val="28"/>
          <w:lang w:eastAsia="en-AU"/>
        </w:rPr>
      </w:pPr>
      <w:r w:rsidRPr="005C7745">
        <w:rPr>
          <w:rFonts w:eastAsia="Calibri" w:cs="Arial"/>
          <w:b/>
          <w:bCs/>
          <w:color w:val="6459A7" w:themeColor="accent1"/>
          <w:sz w:val="28"/>
          <w:szCs w:val="28"/>
          <w:lang w:eastAsia="en-AU"/>
        </w:rPr>
        <w:t>Purpose</w:t>
      </w:r>
    </w:p>
    <w:p w14:paraId="340942CE" w14:textId="279D68AF" w:rsidR="005F4E4A" w:rsidRDefault="005F4E4A" w:rsidP="00803002">
      <w:pPr>
        <w:spacing w:after="0" w:line="240" w:lineRule="auto"/>
        <w:rPr>
          <w:rFonts w:eastAsia="Calibri" w:cs="Arial"/>
          <w:lang w:eastAsia="en-AU"/>
        </w:rPr>
      </w:pPr>
      <w:r w:rsidRPr="005F4E4A">
        <w:rPr>
          <w:rFonts w:eastAsia="Calibri" w:cs="Arial"/>
          <w:lang w:eastAsia="en-AU"/>
        </w:rPr>
        <w:t>This practice bulletin provides essential guidelines for Endeavour Foundation staff to ensure the safe discharge of the people we support from the hospital.</w:t>
      </w:r>
    </w:p>
    <w:p w14:paraId="2D59E4DD" w14:textId="77777777" w:rsidR="005F4E4A" w:rsidRPr="005F4E4A" w:rsidRDefault="005F4E4A" w:rsidP="00CC2264">
      <w:pPr>
        <w:spacing w:after="0" w:line="240" w:lineRule="auto"/>
        <w:rPr>
          <w:rFonts w:eastAsia="Calibri" w:cs="Arial"/>
          <w:lang w:eastAsia="en-AU"/>
        </w:rPr>
      </w:pPr>
    </w:p>
    <w:p w14:paraId="55B0ABB0" w14:textId="2CB9DA90" w:rsidR="0043432B" w:rsidRPr="005C7745" w:rsidRDefault="00B0195C" w:rsidP="00803002">
      <w:pPr>
        <w:spacing w:after="0" w:line="240" w:lineRule="auto"/>
        <w:rPr>
          <w:rFonts w:eastAsia="Calibri" w:cs="Arial"/>
          <w:b/>
          <w:bCs/>
          <w:color w:val="4D4D4F" w:themeColor="text1"/>
          <w:lang w:eastAsia="en-AU"/>
        </w:rPr>
      </w:pPr>
      <w:r>
        <w:rPr>
          <w:rFonts w:eastAsia="Calibri" w:cs="Arial"/>
          <w:b/>
          <w:bCs/>
          <w:color w:val="6459A7" w:themeColor="accent1"/>
          <w:sz w:val="28"/>
          <w:szCs w:val="28"/>
          <w:lang w:eastAsia="en-AU"/>
        </w:rPr>
        <w:t>Summary</w:t>
      </w:r>
      <w:r w:rsidR="0043432B" w:rsidRPr="005C7745">
        <w:rPr>
          <w:rFonts w:eastAsia="Calibri" w:cs="Arial"/>
          <w:b/>
          <w:bCs/>
          <w:color w:val="4D4D4F" w:themeColor="text1"/>
          <w:lang w:eastAsia="en-AU"/>
        </w:rPr>
        <w:t xml:space="preserve"> </w:t>
      </w:r>
    </w:p>
    <w:p w14:paraId="661CAC11" w14:textId="644CEE4F" w:rsidR="004F573F" w:rsidRPr="000E5642" w:rsidRDefault="00B2360D" w:rsidP="00803002">
      <w:pPr>
        <w:spacing w:after="0" w:line="240" w:lineRule="auto"/>
        <w:rPr>
          <w:rFonts w:cs="Arial"/>
        </w:rPr>
      </w:pPr>
      <w:r w:rsidRPr="000E5642">
        <w:rPr>
          <w:rFonts w:eastAsia="Calibri" w:cs="Arial"/>
          <w:lang w:eastAsia="en-AU"/>
        </w:rPr>
        <w:t xml:space="preserve">Endeavour Foundation is committed to ensuring that the people we support receive the </w:t>
      </w:r>
      <w:r w:rsidR="004F573F" w:rsidRPr="000E5642">
        <w:rPr>
          <w:rFonts w:cs="Arial"/>
        </w:rPr>
        <w:t>highest possible standard of health care, including equ</w:t>
      </w:r>
      <w:r w:rsidR="006C5E20" w:rsidRPr="000E5642">
        <w:rPr>
          <w:rFonts w:cs="Arial"/>
        </w:rPr>
        <w:t>al</w:t>
      </w:r>
      <w:r w:rsidR="004F573F" w:rsidRPr="000E5642">
        <w:rPr>
          <w:rFonts w:cs="Arial"/>
        </w:rPr>
        <w:t xml:space="preserve"> access to appropriate </w:t>
      </w:r>
      <w:r w:rsidR="006C5E20" w:rsidRPr="000E5642">
        <w:rPr>
          <w:rFonts w:cs="Arial"/>
        </w:rPr>
        <w:t xml:space="preserve">medical </w:t>
      </w:r>
      <w:r w:rsidR="004F573F" w:rsidRPr="000E5642">
        <w:rPr>
          <w:rFonts w:cs="Arial"/>
        </w:rPr>
        <w:t>supports before, during and after hospital admission.</w:t>
      </w:r>
    </w:p>
    <w:p w14:paraId="33373E1E" w14:textId="77777777" w:rsidR="004F573F" w:rsidRPr="000E5642" w:rsidRDefault="004F573F" w:rsidP="00803002">
      <w:pPr>
        <w:spacing w:after="0" w:line="240" w:lineRule="auto"/>
        <w:rPr>
          <w:rFonts w:cs="Arial"/>
        </w:rPr>
      </w:pPr>
    </w:p>
    <w:p w14:paraId="0CC79C8F" w14:textId="20099864" w:rsidR="00886ACE" w:rsidRDefault="005F4E4A" w:rsidP="00803002">
      <w:pPr>
        <w:spacing w:after="0" w:line="240" w:lineRule="auto"/>
        <w:rPr>
          <w:rFonts w:eastAsia="Calibri" w:cs="Arial"/>
          <w:lang w:eastAsia="en-AU"/>
        </w:rPr>
      </w:pPr>
      <w:r w:rsidRPr="005F4E4A">
        <w:rPr>
          <w:rFonts w:eastAsia="Calibri" w:cs="Arial"/>
          <w:lang w:eastAsia="en-AU"/>
        </w:rPr>
        <w:t xml:space="preserve">The discharge and transition home of an individual is a critical period that should only occur when their safety is </w:t>
      </w:r>
      <w:r w:rsidRPr="005F4E4A">
        <w:rPr>
          <w:rFonts w:eastAsia="Calibri" w:cs="Arial"/>
          <w:lang w:eastAsia="en-AU"/>
        </w:rPr>
        <w:t>guaranteed,</w:t>
      </w:r>
      <w:r w:rsidRPr="005F4E4A">
        <w:rPr>
          <w:rFonts w:eastAsia="Calibri" w:cs="Arial"/>
          <w:lang w:eastAsia="en-AU"/>
        </w:rPr>
        <w:t xml:space="preserve"> and adequate supports are in place.</w:t>
      </w:r>
    </w:p>
    <w:p w14:paraId="5483F344" w14:textId="77777777" w:rsidR="005F4E4A" w:rsidRPr="000E5642" w:rsidRDefault="005F4E4A" w:rsidP="00803002">
      <w:pPr>
        <w:spacing w:after="0" w:line="240" w:lineRule="auto"/>
        <w:rPr>
          <w:rFonts w:eastAsia="Calibri" w:cs="Arial"/>
          <w:lang w:eastAsia="en-AU"/>
        </w:rPr>
      </w:pPr>
    </w:p>
    <w:p w14:paraId="328A320E" w14:textId="01928F76" w:rsidR="00DA605A" w:rsidRDefault="005F4E4A" w:rsidP="00803002">
      <w:pPr>
        <w:spacing w:after="0" w:line="240" w:lineRule="auto"/>
        <w:rPr>
          <w:rFonts w:eastAsia="Calibri" w:cs="Arial"/>
          <w:lang w:eastAsia="en-AU"/>
        </w:rPr>
      </w:pPr>
      <w:r w:rsidRPr="005F4E4A">
        <w:rPr>
          <w:rFonts w:eastAsia="Calibri" w:cs="Arial"/>
          <w:lang w:eastAsia="en-AU"/>
        </w:rPr>
        <w:t>To ensure the safety and wellbeing of the people we support, as well as our staff, frontline leaders should consider the following seven priorities for facilitating a person’s discharge from the hospital and their return home:</w:t>
      </w:r>
    </w:p>
    <w:p w14:paraId="153B8657" w14:textId="77777777" w:rsidR="005F4E4A" w:rsidRPr="000E5642" w:rsidRDefault="005F4E4A" w:rsidP="00803002">
      <w:pPr>
        <w:spacing w:after="0" w:line="240" w:lineRule="auto"/>
        <w:rPr>
          <w:rFonts w:eastAsia="Calibri" w:cs="Arial"/>
          <w:lang w:eastAsia="en-AU"/>
        </w:rPr>
      </w:pPr>
    </w:p>
    <w:p w14:paraId="380DF6A3" w14:textId="77777777" w:rsidR="001312F5" w:rsidRPr="001312F5" w:rsidRDefault="00813ECA" w:rsidP="00E71135">
      <w:pPr>
        <w:pStyle w:val="ListParagraph"/>
        <w:numPr>
          <w:ilvl w:val="0"/>
          <w:numId w:val="17"/>
        </w:numPr>
        <w:spacing w:after="0" w:line="240" w:lineRule="auto"/>
        <w:ind w:left="360"/>
        <w:rPr>
          <w:rFonts w:eastAsia="Calibri" w:cs="Arial"/>
          <w:color w:val="4D4D4F" w:themeColor="text1"/>
          <w:lang w:eastAsia="en-AU"/>
        </w:rPr>
      </w:pPr>
      <w:r w:rsidRPr="000E5642">
        <w:rPr>
          <w:rFonts w:eastAsia="Calibri" w:cs="Arial"/>
          <w:b/>
          <w:bCs/>
          <w:lang w:eastAsia="en-AU"/>
        </w:rPr>
        <w:t>Person’s Health and Wellbeing</w:t>
      </w:r>
    </w:p>
    <w:p w14:paraId="4C564A3C" w14:textId="20E200C7" w:rsidR="001312F5" w:rsidRPr="001312F5" w:rsidRDefault="001312F5" w:rsidP="00E71135">
      <w:pPr>
        <w:pStyle w:val="ListParagraph"/>
        <w:numPr>
          <w:ilvl w:val="1"/>
          <w:numId w:val="17"/>
        </w:numPr>
        <w:spacing w:after="0" w:line="240" w:lineRule="auto"/>
        <w:ind w:left="1080"/>
        <w:rPr>
          <w:rFonts w:eastAsia="Calibri" w:cs="Arial"/>
          <w:lang w:eastAsia="en-AU"/>
        </w:rPr>
      </w:pPr>
      <w:r w:rsidRPr="001312F5">
        <w:rPr>
          <w:rFonts w:eastAsia="Calibri" w:cs="Arial"/>
          <w:lang w:eastAsia="en-AU"/>
        </w:rPr>
        <w:t>Assess whether the individual’s initial health crisis has been resolved and if hospitali</w:t>
      </w:r>
      <w:r>
        <w:rPr>
          <w:rFonts w:eastAsia="Calibri" w:cs="Arial"/>
          <w:lang w:eastAsia="en-AU"/>
        </w:rPr>
        <w:t>s</w:t>
      </w:r>
      <w:r w:rsidRPr="001312F5">
        <w:rPr>
          <w:rFonts w:eastAsia="Calibri" w:cs="Arial"/>
          <w:lang w:eastAsia="en-AU"/>
        </w:rPr>
        <w:t>ation is no longer required.</w:t>
      </w:r>
    </w:p>
    <w:p w14:paraId="256AB135" w14:textId="77777777" w:rsidR="001312F5" w:rsidRPr="001312F5" w:rsidRDefault="001312F5" w:rsidP="00E71135">
      <w:pPr>
        <w:pStyle w:val="ListParagraph"/>
        <w:numPr>
          <w:ilvl w:val="1"/>
          <w:numId w:val="17"/>
        </w:numPr>
        <w:spacing w:after="0" w:line="240" w:lineRule="auto"/>
        <w:ind w:left="1080"/>
        <w:rPr>
          <w:rFonts w:eastAsia="Calibri" w:cs="Arial"/>
          <w:lang w:eastAsia="en-AU"/>
        </w:rPr>
      </w:pPr>
      <w:r w:rsidRPr="001312F5">
        <w:rPr>
          <w:rFonts w:eastAsia="Calibri" w:cs="Arial"/>
          <w:lang w:eastAsia="en-AU"/>
        </w:rPr>
        <w:t>If concerns arise about the appropriateness of the discharge, raise these with the Nurse Unit Manager and/or the treating doctor.</w:t>
      </w:r>
    </w:p>
    <w:p w14:paraId="7AAF1F3F" w14:textId="1857DCFB" w:rsidR="00DA605A" w:rsidRPr="00224D54" w:rsidRDefault="001312F5" w:rsidP="00E71135">
      <w:pPr>
        <w:pStyle w:val="ListParagraph"/>
        <w:numPr>
          <w:ilvl w:val="1"/>
          <w:numId w:val="17"/>
        </w:numPr>
        <w:spacing w:after="0" w:line="240" w:lineRule="auto"/>
        <w:ind w:left="1080"/>
        <w:rPr>
          <w:rFonts w:eastAsia="Calibri" w:cs="Arial"/>
          <w:color w:val="4D4D4F" w:themeColor="text1"/>
          <w:lang w:eastAsia="en-AU"/>
        </w:rPr>
      </w:pPr>
      <w:r w:rsidRPr="001312F5">
        <w:rPr>
          <w:rFonts w:eastAsia="Calibri" w:cs="Arial"/>
          <w:lang w:eastAsia="en-AU"/>
        </w:rPr>
        <w:t>Seek support from your line manager and the Complex Support Team (</w:t>
      </w:r>
      <w:hyperlink r:id="rId11" w:history="1">
        <w:r w:rsidRPr="001312F5">
          <w:rPr>
            <w:rStyle w:val="Hyperlink"/>
            <w:rFonts w:eastAsia="Calibri" w:cs="Arial"/>
            <w:color w:val="00A3E0" w:themeColor="accent6"/>
            <w:lang w:eastAsia="en-AU"/>
          </w:rPr>
          <w:t>complexsupport@endeavour.com.au</w:t>
        </w:r>
      </w:hyperlink>
      <w:r>
        <w:rPr>
          <w:rFonts w:eastAsia="Calibri" w:cs="Arial"/>
          <w:lang w:eastAsia="en-AU"/>
        </w:rPr>
        <w:t xml:space="preserve"> </w:t>
      </w:r>
      <w:r w:rsidRPr="001312F5">
        <w:rPr>
          <w:rFonts w:eastAsia="Calibri" w:cs="Arial"/>
          <w:lang w:eastAsia="en-AU"/>
        </w:rPr>
        <w:t>) as needed.</w:t>
      </w:r>
    </w:p>
    <w:p w14:paraId="51694C65" w14:textId="77777777" w:rsidR="00224D54" w:rsidRPr="00224D54" w:rsidRDefault="00224D54" w:rsidP="00E71135">
      <w:pPr>
        <w:spacing w:after="0" w:line="240" w:lineRule="auto"/>
        <w:rPr>
          <w:rFonts w:eastAsia="Calibri" w:cs="Arial"/>
          <w:color w:val="4D4D4F" w:themeColor="text1"/>
          <w:lang w:eastAsia="en-AU"/>
        </w:rPr>
      </w:pPr>
    </w:p>
    <w:p w14:paraId="319E813F" w14:textId="77777777" w:rsidR="001312F5" w:rsidRDefault="00813ECA" w:rsidP="00E71135">
      <w:pPr>
        <w:pStyle w:val="ListParagraph"/>
        <w:numPr>
          <w:ilvl w:val="0"/>
          <w:numId w:val="17"/>
        </w:numPr>
        <w:spacing w:after="0" w:line="240" w:lineRule="auto"/>
        <w:ind w:left="360"/>
        <w:rPr>
          <w:rFonts w:eastAsia="Calibri" w:cs="Arial"/>
          <w:lang w:eastAsia="en-AU"/>
        </w:rPr>
      </w:pPr>
      <w:r w:rsidRPr="000E5642">
        <w:rPr>
          <w:rFonts w:eastAsia="Calibri" w:cs="Arial"/>
          <w:b/>
          <w:bCs/>
          <w:lang w:eastAsia="en-AU"/>
        </w:rPr>
        <w:t>Assessment of Support Needs</w:t>
      </w:r>
      <w:r w:rsidRPr="000E5642">
        <w:rPr>
          <w:rFonts w:eastAsia="Calibri" w:cs="Arial"/>
          <w:lang w:eastAsia="en-AU"/>
        </w:rPr>
        <w:t xml:space="preserve">. </w:t>
      </w:r>
    </w:p>
    <w:p w14:paraId="7743A40F" w14:textId="77777777" w:rsidR="001312F5" w:rsidRPr="001312F5" w:rsidRDefault="001312F5" w:rsidP="00E71135">
      <w:pPr>
        <w:pStyle w:val="ListParagraph"/>
        <w:numPr>
          <w:ilvl w:val="0"/>
          <w:numId w:val="24"/>
        </w:numPr>
        <w:spacing w:after="0" w:line="240" w:lineRule="auto"/>
        <w:ind w:left="1080"/>
        <w:rPr>
          <w:rFonts w:eastAsia="Calibri" w:cs="Arial"/>
          <w:lang w:eastAsia="en-AU"/>
        </w:rPr>
      </w:pPr>
      <w:r w:rsidRPr="001312F5">
        <w:rPr>
          <w:rFonts w:eastAsia="Calibri" w:cs="Arial"/>
          <w:lang w:eastAsia="en-AU"/>
        </w:rPr>
        <w:t>Ensure that health and allied health professionals have conducted appropriate assessments.</w:t>
      </w:r>
    </w:p>
    <w:p w14:paraId="08FBA6F6" w14:textId="78F9BE72" w:rsidR="00224D54" w:rsidRDefault="001312F5" w:rsidP="00E71135">
      <w:pPr>
        <w:pStyle w:val="ListParagraph"/>
        <w:numPr>
          <w:ilvl w:val="0"/>
          <w:numId w:val="24"/>
        </w:numPr>
        <w:spacing w:after="0" w:line="240" w:lineRule="auto"/>
        <w:ind w:left="1080"/>
        <w:rPr>
          <w:rFonts w:eastAsia="Calibri" w:cs="Arial"/>
          <w:lang w:eastAsia="en-AU"/>
        </w:rPr>
      </w:pPr>
      <w:r w:rsidRPr="001312F5">
        <w:rPr>
          <w:rFonts w:eastAsia="Calibri" w:cs="Arial"/>
          <w:lang w:eastAsia="en-AU"/>
        </w:rPr>
        <w:t>Identify any increase in the person’s regular support needs, such as the need for 1:1 funding or active overnight support.</w:t>
      </w:r>
    </w:p>
    <w:p w14:paraId="2BF7D7E4" w14:textId="77777777" w:rsidR="001312F5" w:rsidRPr="001312F5" w:rsidRDefault="001312F5" w:rsidP="00E71135">
      <w:pPr>
        <w:pStyle w:val="ListParagraph"/>
        <w:spacing w:after="0" w:line="240" w:lineRule="auto"/>
        <w:rPr>
          <w:rFonts w:eastAsia="Calibri" w:cs="Arial"/>
          <w:lang w:eastAsia="en-AU"/>
        </w:rPr>
      </w:pPr>
    </w:p>
    <w:p w14:paraId="22F8B890" w14:textId="77777777" w:rsidR="001312F5" w:rsidRDefault="003D5327" w:rsidP="00E71135">
      <w:pPr>
        <w:pStyle w:val="ListParagraph"/>
        <w:numPr>
          <w:ilvl w:val="0"/>
          <w:numId w:val="17"/>
        </w:numPr>
        <w:spacing w:after="0" w:line="240" w:lineRule="auto"/>
        <w:ind w:left="360"/>
        <w:rPr>
          <w:rFonts w:eastAsia="Calibri" w:cs="Arial"/>
          <w:lang w:eastAsia="en-AU"/>
        </w:rPr>
      </w:pPr>
      <w:r w:rsidRPr="48B3557B">
        <w:rPr>
          <w:rFonts w:eastAsia="Calibri" w:cs="Arial"/>
          <w:b/>
          <w:bCs/>
          <w:lang w:eastAsia="en-AU"/>
        </w:rPr>
        <w:t>Adequate Funding</w:t>
      </w:r>
      <w:r w:rsidRPr="48B3557B">
        <w:rPr>
          <w:rFonts w:eastAsia="Calibri" w:cs="Arial"/>
          <w:lang w:eastAsia="en-AU"/>
        </w:rPr>
        <w:t xml:space="preserve">. </w:t>
      </w:r>
    </w:p>
    <w:p w14:paraId="1F1F3BBC" w14:textId="6D8DE822" w:rsidR="00803002" w:rsidRPr="000F6638" w:rsidRDefault="001312F5" w:rsidP="000F6638">
      <w:pPr>
        <w:pStyle w:val="ListParagraph"/>
        <w:numPr>
          <w:ilvl w:val="0"/>
          <w:numId w:val="25"/>
        </w:numPr>
        <w:spacing w:after="0" w:line="240" w:lineRule="auto"/>
        <w:ind w:left="1080"/>
        <w:rPr>
          <w:rFonts w:eastAsia="Calibri" w:cs="Arial"/>
          <w:lang w:eastAsia="en-AU"/>
        </w:rPr>
      </w:pPr>
      <w:r w:rsidRPr="001312F5">
        <w:rPr>
          <w:rFonts w:eastAsia="Calibri" w:cs="Arial"/>
          <w:lang w:eastAsia="en-AU"/>
        </w:rPr>
        <w:t>Confirm that appropriate NDIS or DSOA funding is available to meet the person's support needs at home.</w:t>
      </w:r>
      <w:r w:rsidR="00042F97">
        <w:rPr>
          <w:rFonts w:eastAsia="Calibri" w:cs="Arial"/>
          <w:lang w:eastAsia="en-AU"/>
        </w:rPr>
        <w:t xml:space="preserve"> </w:t>
      </w:r>
      <w:r w:rsidR="000F6638">
        <w:rPr>
          <w:rFonts w:eastAsia="Calibri" w:cs="Arial"/>
          <w:lang w:eastAsia="en-AU"/>
        </w:rPr>
        <w:t>(</w:t>
      </w:r>
      <w:r w:rsidR="00803002" w:rsidRPr="000F6638">
        <w:rPr>
          <w:rFonts w:eastAsia="Calibri" w:cs="Arial"/>
          <w:i/>
          <w:iCs/>
          <w:lang w:eastAsia="en-AU"/>
        </w:rPr>
        <w:t>This may require consultation with the NDIS</w:t>
      </w:r>
      <w:r w:rsidR="000F6638" w:rsidRPr="000F6638">
        <w:rPr>
          <w:rFonts w:eastAsia="Calibri" w:cs="Arial"/>
          <w:i/>
          <w:iCs/>
          <w:lang w:eastAsia="en-AU"/>
        </w:rPr>
        <w:t xml:space="preserve"> team or Business Improvement Specialist</w:t>
      </w:r>
      <w:r w:rsidR="000F6638">
        <w:rPr>
          <w:rFonts w:eastAsia="Calibri" w:cs="Arial"/>
          <w:i/>
          <w:iCs/>
          <w:lang w:eastAsia="en-AU"/>
        </w:rPr>
        <w:t>)</w:t>
      </w:r>
    </w:p>
    <w:p w14:paraId="2711C079" w14:textId="77777777" w:rsidR="00803002" w:rsidRDefault="001312F5" w:rsidP="00E71135">
      <w:pPr>
        <w:pStyle w:val="ListParagraph"/>
        <w:numPr>
          <w:ilvl w:val="0"/>
          <w:numId w:val="25"/>
        </w:numPr>
        <w:spacing w:after="0" w:line="240" w:lineRule="auto"/>
        <w:ind w:left="1080"/>
        <w:rPr>
          <w:rFonts w:eastAsia="Calibri" w:cs="Arial"/>
          <w:lang w:eastAsia="en-AU"/>
        </w:rPr>
      </w:pPr>
      <w:r w:rsidRPr="001312F5">
        <w:rPr>
          <w:rFonts w:eastAsia="Calibri" w:cs="Arial"/>
          <w:lang w:eastAsia="en-AU"/>
        </w:rPr>
        <w:t>If funding is inadequate, contact the Complex Support Team (complexsupport@endeavour.com.au) to facilitate an urgent review with key hospital stakeholders.</w:t>
      </w:r>
    </w:p>
    <w:p w14:paraId="62E20C65" w14:textId="77777777" w:rsidR="00803002" w:rsidRDefault="00803002" w:rsidP="00803002">
      <w:pPr>
        <w:spacing w:after="0" w:line="240" w:lineRule="auto"/>
        <w:rPr>
          <w:rFonts w:eastAsia="Calibri" w:cs="Arial"/>
          <w:lang w:eastAsia="en-AU"/>
        </w:rPr>
      </w:pPr>
    </w:p>
    <w:p w14:paraId="190AA88D" w14:textId="77777777" w:rsidR="00803002" w:rsidRDefault="00803002" w:rsidP="00803002">
      <w:pPr>
        <w:spacing w:after="0" w:line="240" w:lineRule="auto"/>
        <w:rPr>
          <w:rFonts w:eastAsia="Calibri" w:cs="Arial"/>
          <w:lang w:eastAsia="en-AU"/>
        </w:rPr>
      </w:pPr>
    </w:p>
    <w:p w14:paraId="19D676D0" w14:textId="15026C8A" w:rsidR="00224D54" w:rsidRPr="00803002" w:rsidRDefault="001312F5" w:rsidP="00803002">
      <w:pPr>
        <w:spacing w:after="0" w:line="240" w:lineRule="auto"/>
        <w:rPr>
          <w:rFonts w:eastAsia="Calibri" w:cs="Arial"/>
          <w:lang w:eastAsia="en-AU"/>
        </w:rPr>
      </w:pPr>
      <w:r w:rsidRPr="00803002">
        <w:rPr>
          <w:rFonts w:eastAsia="Calibri" w:cs="Arial"/>
          <w:lang w:eastAsia="en-AU"/>
        </w:rPr>
        <w:br/>
      </w:r>
    </w:p>
    <w:p w14:paraId="0B57459F" w14:textId="77777777" w:rsidR="00803002" w:rsidRDefault="00803002" w:rsidP="00803002">
      <w:pPr>
        <w:pStyle w:val="ListParagraph"/>
        <w:spacing w:after="0" w:line="240" w:lineRule="auto"/>
        <w:ind w:left="360"/>
        <w:rPr>
          <w:rFonts w:eastAsia="Calibri" w:cs="Arial"/>
          <w:lang w:eastAsia="en-AU"/>
        </w:rPr>
      </w:pPr>
    </w:p>
    <w:p w14:paraId="15B9D16D" w14:textId="77777777" w:rsidR="00803002" w:rsidRDefault="00803002" w:rsidP="00803002">
      <w:pPr>
        <w:pStyle w:val="ListParagraph"/>
        <w:spacing w:after="0" w:line="240" w:lineRule="auto"/>
        <w:ind w:left="360"/>
        <w:rPr>
          <w:rFonts w:eastAsia="Calibri" w:cs="Arial"/>
          <w:lang w:eastAsia="en-AU"/>
        </w:rPr>
      </w:pPr>
    </w:p>
    <w:p w14:paraId="71468705" w14:textId="77777777" w:rsidR="00803002" w:rsidRDefault="00803002" w:rsidP="00803002">
      <w:pPr>
        <w:pStyle w:val="ListParagraph"/>
        <w:spacing w:after="0" w:line="240" w:lineRule="auto"/>
        <w:ind w:left="360"/>
        <w:rPr>
          <w:rFonts w:eastAsia="Calibri" w:cs="Arial"/>
          <w:lang w:eastAsia="en-AU"/>
        </w:rPr>
      </w:pPr>
    </w:p>
    <w:p w14:paraId="32DCA47B" w14:textId="77777777" w:rsidR="00803002" w:rsidRDefault="00803002" w:rsidP="00803002">
      <w:pPr>
        <w:pStyle w:val="ListParagraph"/>
        <w:spacing w:after="0" w:line="240" w:lineRule="auto"/>
        <w:ind w:left="360"/>
        <w:rPr>
          <w:rFonts w:eastAsia="Calibri" w:cs="Arial"/>
          <w:lang w:eastAsia="en-AU"/>
        </w:rPr>
      </w:pPr>
    </w:p>
    <w:p w14:paraId="48D8455D" w14:textId="77777777" w:rsidR="00803002" w:rsidRDefault="00803002" w:rsidP="00803002">
      <w:pPr>
        <w:pStyle w:val="ListParagraph"/>
        <w:spacing w:after="0" w:line="240" w:lineRule="auto"/>
        <w:ind w:left="360"/>
        <w:rPr>
          <w:rFonts w:eastAsia="Calibri" w:cs="Arial"/>
          <w:lang w:eastAsia="en-AU"/>
        </w:rPr>
      </w:pPr>
    </w:p>
    <w:p w14:paraId="44302C69" w14:textId="77777777" w:rsidR="00803002" w:rsidRPr="00803002" w:rsidRDefault="00803002" w:rsidP="00803002">
      <w:pPr>
        <w:pStyle w:val="ListParagraph"/>
        <w:spacing w:after="0" w:line="240" w:lineRule="auto"/>
        <w:ind w:left="360"/>
        <w:rPr>
          <w:rFonts w:eastAsia="Calibri" w:cs="Arial"/>
          <w:lang w:eastAsia="en-AU"/>
        </w:rPr>
      </w:pPr>
    </w:p>
    <w:p w14:paraId="0BC7D4AB" w14:textId="69981B2C" w:rsidR="00E71135" w:rsidRDefault="003D5327" w:rsidP="00E71135">
      <w:pPr>
        <w:pStyle w:val="ListParagraph"/>
        <w:numPr>
          <w:ilvl w:val="0"/>
          <w:numId w:val="17"/>
        </w:numPr>
        <w:spacing w:after="0" w:line="240" w:lineRule="auto"/>
        <w:ind w:left="360"/>
        <w:rPr>
          <w:rFonts w:eastAsia="Calibri" w:cs="Arial"/>
          <w:lang w:eastAsia="en-AU"/>
        </w:rPr>
      </w:pPr>
      <w:r w:rsidRPr="000E5642">
        <w:rPr>
          <w:rFonts w:eastAsia="Calibri" w:cs="Arial"/>
          <w:b/>
          <w:bCs/>
          <w:lang w:eastAsia="en-AU"/>
        </w:rPr>
        <w:t>Equipment, Aides or Assistive Technology</w:t>
      </w:r>
      <w:r w:rsidRPr="000E5642">
        <w:rPr>
          <w:rFonts w:eastAsia="Calibri" w:cs="Arial"/>
          <w:lang w:eastAsia="en-AU"/>
        </w:rPr>
        <w:t xml:space="preserve">. </w:t>
      </w:r>
    </w:p>
    <w:p w14:paraId="71082ABE" w14:textId="77777777" w:rsidR="00803002" w:rsidRDefault="00E71135" w:rsidP="00803002">
      <w:pPr>
        <w:pStyle w:val="ListParagraph"/>
        <w:numPr>
          <w:ilvl w:val="0"/>
          <w:numId w:val="26"/>
        </w:numPr>
        <w:ind w:left="1080"/>
        <w:rPr>
          <w:rFonts w:eastAsia="Calibri" w:cs="Arial"/>
          <w:lang w:eastAsia="en-AU"/>
        </w:rPr>
      </w:pPr>
      <w:r w:rsidRPr="00E71135">
        <w:rPr>
          <w:rFonts w:eastAsia="Calibri" w:cs="Arial"/>
          <w:lang w:eastAsia="en-AU"/>
        </w:rPr>
        <w:t>Determine any additional equipment, aides, or assistive technology needed for the person’s safe return home as per assessments and recommendations by allied health professionals.</w:t>
      </w:r>
    </w:p>
    <w:p w14:paraId="2E20ACBE" w14:textId="21E88A23" w:rsidR="00224D54" w:rsidRPr="00803002" w:rsidRDefault="00E71135" w:rsidP="00803002">
      <w:pPr>
        <w:pStyle w:val="ListParagraph"/>
        <w:numPr>
          <w:ilvl w:val="0"/>
          <w:numId w:val="26"/>
        </w:numPr>
        <w:ind w:left="1080"/>
        <w:rPr>
          <w:rFonts w:eastAsia="Calibri" w:cs="Arial"/>
          <w:lang w:eastAsia="en-AU"/>
        </w:rPr>
      </w:pPr>
      <w:r w:rsidRPr="00803002">
        <w:rPr>
          <w:rFonts w:eastAsia="Calibri" w:cs="Arial"/>
          <w:lang w:eastAsia="en-AU"/>
        </w:rPr>
        <w:t>Ensure that each person receives equipment specifically suited to their needs.</w:t>
      </w:r>
    </w:p>
    <w:p w14:paraId="36A267C0" w14:textId="372B3B45" w:rsidR="00224D54" w:rsidRDefault="00E71135" w:rsidP="00E71135">
      <w:pPr>
        <w:pStyle w:val="ListParagraph"/>
        <w:numPr>
          <w:ilvl w:val="1"/>
          <w:numId w:val="26"/>
        </w:numPr>
        <w:rPr>
          <w:rFonts w:eastAsia="Calibri" w:cs="Arial"/>
          <w:i/>
          <w:iCs/>
          <w:lang w:eastAsia="en-AU"/>
        </w:rPr>
      </w:pPr>
      <w:r w:rsidRPr="00E71135">
        <w:rPr>
          <w:rFonts w:eastAsia="Calibri" w:cs="Arial"/>
          <w:i/>
          <w:iCs/>
          <w:lang w:eastAsia="en-AU"/>
        </w:rPr>
        <w:t>Use of equipment belonging to or previously belonging to others is not appropriate.</w:t>
      </w:r>
    </w:p>
    <w:p w14:paraId="21FA92F3" w14:textId="77777777" w:rsidR="00E71135" w:rsidRPr="00E71135" w:rsidRDefault="00E71135" w:rsidP="00E71135">
      <w:pPr>
        <w:pStyle w:val="ListParagraph"/>
        <w:ind w:left="2160"/>
        <w:rPr>
          <w:rFonts w:eastAsia="Calibri" w:cs="Arial"/>
          <w:i/>
          <w:iCs/>
          <w:lang w:eastAsia="en-AU"/>
        </w:rPr>
      </w:pPr>
    </w:p>
    <w:p w14:paraId="632BA260" w14:textId="77777777" w:rsidR="00E71135" w:rsidRDefault="003D5327" w:rsidP="00224D54">
      <w:pPr>
        <w:pStyle w:val="ListParagraph"/>
        <w:numPr>
          <w:ilvl w:val="0"/>
          <w:numId w:val="17"/>
        </w:numPr>
        <w:spacing w:after="0" w:line="240" w:lineRule="auto"/>
        <w:rPr>
          <w:rFonts w:eastAsia="Calibri" w:cs="Arial"/>
          <w:lang w:eastAsia="en-AU"/>
        </w:rPr>
      </w:pPr>
      <w:r w:rsidRPr="1F28830D">
        <w:rPr>
          <w:rFonts w:eastAsia="Calibri" w:cs="Arial"/>
          <w:b/>
          <w:bCs/>
          <w:lang w:eastAsia="en-AU"/>
        </w:rPr>
        <w:t>Staff Training</w:t>
      </w:r>
      <w:r w:rsidRPr="1F28830D">
        <w:rPr>
          <w:rFonts w:eastAsia="Calibri" w:cs="Arial"/>
          <w:lang w:eastAsia="en-AU"/>
        </w:rPr>
        <w:t xml:space="preserve">. </w:t>
      </w:r>
    </w:p>
    <w:p w14:paraId="482B6C79" w14:textId="77777777" w:rsidR="00E71135" w:rsidRPr="00E71135" w:rsidRDefault="00E71135" w:rsidP="00E71135">
      <w:pPr>
        <w:pStyle w:val="ListParagraph"/>
        <w:numPr>
          <w:ilvl w:val="0"/>
          <w:numId w:val="27"/>
        </w:numPr>
        <w:spacing w:after="0" w:line="240" w:lineRule="auto"/>
        <w:rPr>
          <w:rFonts w:eastAsia="Calibri" w:cs="Arial"/>
          <w:lang w:eastAsia="en-AU"/>
        </w:rPr>
      </w:pPr>
      <w:r w:rsidRPr="00E71135">
        <w:rPr>
          <w:rFonts w:eastAsia="Calibri" w:cs="Arial"/>
          <w:lang w:eastAsia="en-AU"/>
        </w:rPr>
        <w:t>Ensure that staff receive training from qualified professionals regarding any equipment or aides the person requires.</w:t>
      </w:r>
    </w:p>
    <w:p w14:paraId="03A309C5" w14:textId="44ED4429" w:rsidR="00224D54" w:rsidRDefault="00E71135" w:rsidP="00E71135">
      <w:pPr>
        <w:pStyle w:val="ListParagraph"/>
        <w:numPr>
          <w:ilvl w:val="0"/>
          <w:numId w:val="27"/>
        </w:numPr>
        <w:spacing w:after="0" w:line="240" w:lineRule="auto"/>
        <w:rPr>
          <w:rFonts w:eastAsia="Calibri" w:cs="Arial"/>
          <w:lang w:eastAsia="en-AU"/>
        </w:rPr>
      </w:pPr>
      <w:r w:rsidRPr="00E71135">
        <w:rPr>
          <w:rFonts w:eastAsia="Calibri" w:cs="Arial"/>
          <w:lang w:eastAsia="en-AU"/>
        </w:rPr>
        <w:t>Note that support staff are not assumed to have medical training or nursing skills for treatments such as high-level wound care, PEG feeding, or catheter support.</w:t>
      </w:r>
    </w:p>
    <w:p w14:paraId="1527CE20" w14:textId="77777777" w:rsidR="00E71135" w:rsidRPr="00E71135" w:rsidRDefault="00E71135" w:rsidP="00E71135">
      <w:pPr>
        <w:pStyle w:val="ListParagraph"/>
        <w:spacing w:after="0" w:line="240" w:lineRule="auto"/>
        <w:ind w:left="1080"/>
        <w:rPr>
          <w:rFonts w:eastAsia="Calibri" w:cs="Arial"/>
          <w:lang w:eastAsia="en-AU"/>
        </w:rPr>
      </w:pPr>
    </w:p>
    <w:p w14:paraId="486B7818" w14:textId="77777777" w:rsidR="00E71135" w:rsidRDefault="003D5327" w:rsidP="00224D54">
      <w:pPr>
        <w:pStyle w:val="ListParagraph"/>
        <w:numPr>
          <w:ilvl w:val="0"/>
          <w:numId w:val="17"/>
        </w:numPr>
        <w:spacing w:after="0" w:line="240" w:lineRule="auto"/>
        <w:rPr>
          <w:rFonts w:eastAsia="Calibri" w:cs="Arial"/>
          <w:lang w:eastAsia="en-AU"/>
        </w:rPr>
      </w:pPr>
      <w:r w:rsidRPr="000E5642">
        <w:rPr>
          <w:rFonts w:eastAsia="Calibri" w:cs="Arial"/>
          <w:b/>
          <w:bCs/>
          <w:lang w:eastAsia="en-AU"/>
        </w:rPr>
        <w:t>Stakeholder Communication</w:t>
      </w:r>
      <w:r w:rsidRPr="000E5642">
        <w:rPr>
          <w:rFonts w:eastAsia="Calibri" w:cs="Arial"/>
          <w:lang w:eastAsia="en-AU"/>
        </w:rPr>
        <w:t xml:space="preserve">. </w:t>
      </w:r>
    </w:p>
    <w:p w14:paraId="2EDDF0BD" w14:textId="770B1A93" w:rsidR="00224D54" w:rsidRPr="00E71135" w:rsidRDefault="00E71135" w:rsidP="00E71135">
      <w:pPr>
        <w:pStyle w:val="ListParagraph"/>
        <w:numPr>
          <w:ilvl w:val="0"/>
          <w:numId w:val="28"/>
        </w:numPr>
        <w:spacing w:after="0" w:line="240" w:lineRule="auto"/>
        <w:rPr>
          <w:rFonts w:eastAsia="Calibri" w:cs="Arial"/>
          <w:lang w:eastAsia="en-AU"/>
        </w:rPr>
      </w:pPr>
      <w:r w:rsidRPr="00E71135">
        <w:rPr>
          <w:rFonts w:eastAsia="Calibri" w:cs="Arial"/>
          <w:lang w:eastAsia="en-AU"/>
        </w:rPr>
        <w:t>Maintain active communication with the person, their family, guardians, advocates, hospital staff, and any other critical stakeholders (e.g., SC, BSP, Allied Health).</w:t>
      </w:r>
      <w:r>
        <w:rPr>
          <w:rFonts w:eastAsia="Calibri" w:cs="Arial"/>
          <w:lang w:eastAsia="en-AU"/>
        </w:rPr>
        <w:br/>
      </w:r>
    </w:p>
    <w:p w14:paraId="3A805918" w14:textId="77777777" w:rsidR="00E71135" w:rsidRDefault="001D356A" w:rsidP="00FB561F">
      <w:pPr>
        <w:pStyle w:val="ListParagraph"/>
        <w:numPr>
          <w:ilvl w:val="0"/>
          <w:numId w:val="17"/>
        </w:numPr>
        <w:spacing w:after="0" w:line="240" w:lineRule="auto"/>
        <w:rPr>
          <w:rFonts w:eastAsia="Calibri" w:cs="Arial"/>
          <w:lang w:eastAsia="en-AU"/>
        </w:rPr>
      </w:pPr>
      <w:r w:rsidRPr="000E5642">
        <w:rPr>
          <w:rFonts w:eastAsia="Calibri" w:cs="Arial"/>
          <w:b/>
          <w:bCs/>
          <w:lang w:eastAsia="en-AU"/>
        </w:rPr>
        <w:t>Discharge Documentation</w:t>
      </w:r>
      <w:r w:rsidRPr="000E5642">
        <w:rPr>
          <w:rFonts w:eastAsia="Calibri" w:cs="Arial"/>
          <w:lang w:eastAsia="en-AU"/>
        </w:rPr>
        <w:t xml:space="preserve">. </w:t>
      </w:r>
    </w:p>
    <w:p w14:paraId="09863BE0" w14:textId="5D615E12" w:rsidR="001D356A" w:rsidRPr="000E5642" w:rsidRDefault="00E71135" w:rsidP="00E71135">
      <w:pPr>
        <w:pStyle w:val="ListParagraph"/>
        <w:numPr>
          <w:ilvl w:val="0"/>
          <w:numId w:val="28"/>
        </w:numPr>
        <w:spacing w:line="240" w:lineRule="auto"/>
      </w:pPr>
      <w:r w:rsidRPr="00E71135">
        <w:rPr>
          <w:rFonts w:eastAsia="Calibri" w:cs="Arial"/>
          <w:lang w:eastAsia="en-AU"/>
        </w:rPr>
        <w:t>Ensure the person receives a Hospital Discharge Summary, including any changes to medications and recommendations for follow-up appointments with medical specialists.</w:t>
      </w:r>
    </w:p>
    <w:p w14:paraId="74C40FB4" w14:textId="2E8F691A" w:rsidR="00B35A47" w:rsidRDefault="00B35A47" w:rsidP="00E71135">
      <w:pPr>
        <w:spacing w:after="0" w:line="240" w:lineRule="auto"/>
        <w:rPr>
          <w:rFonts w:eastAsia="Calibri" w:cs="Arial"/>
          <w:lang w:eastAsia="en-AU"/>
        </w:rPr>
      </w:pPr>
      <w:r w:rsidRPr="00E71135">
        <w:rPr>
          <w:rFonts w:eastAsia="Calibri" w:cs="Arial"/>
          <w:lang w:eastAsia="en-AU"/>
        </w:rPr>
        <w:t xml:space="preserve">When a person we support is medically </w:t>
      </w:r>
      <w:r w:rsidR="000E5642" w:rsidRPr="00E71135">
        <w:rPr>
          <w:rFonts w:eastAsia="Calibri" w:cs="Arial"/>
          <w:lang w:eastAsia="en-AU"/>
        </w:rPr>
        <w:t>ready</w:t>
      </w:r>
      <w:r w:rsidRPr="00E71135">
        <w:rPr>
          <w:rFonts w:eastAsia="Calibri" w:cs="Arial"/>
          <w:lang w:eastAsia="en-AU"/>
        </w:rPr>
        <w:t xml:space="preserve"> for discharge and we have no concerns regarding </w:t>
      </w:r>
      <w:r w:rsidR="000E5642" w:rsidRPr="00E71135">
        <w:rPr>
          <w:rFonts w:eastAsia="Calibri" w:cs="Arial"/>
          <w:lang w:eastAsia="en-AU"/>
        </w:rPr>
        <w:t>their ability to be safely supported at home, we should aim for assisting with discharge as soon as possible.</w:t>
      </w:r>
    </w:p>
    <w:p w14:paraId="27EF0DE5" w14:textId="77777777" w:rsidR="00F85E34" w:rsidRPr="00E71135" w:rsidRDefault="00F85E34" w:rsidP="00E71135">
      <w:pPr>
        <w:spacing w:after="0" w:line="240" w:lineRule="auto"/>
        <w:rPr>
          <w:rFonts w:eastAsia="Calibri" w:cs="Arial"/>
          <w:lang w:eastAsia="en-AU"/>
        </w:rPr>
      </w:pPr>
    </w:p>
    <w:p w14:paraId="3A0A7058" w14:textId="27652487" w:rsidR="00475ADA" w:rsidRPr="00475ADA" w:rsidRDefault="00721752" w:rsidP="00803002">
      <w:pPr>
        <w:spacing w:after="0" w:line="240" w:lineRule="auto"/>
        <w:rPr>
          <w:rFonts w:eastAsia="Calibri" w:cs="Arial"/>
          <w:b/>
          <w:bCs/>
          <w:color w:val="6459A7" w:themeColor="accent1"/>
          <w:sz w:val="28"/>
          <w:szCs w:val="28"/>
          <w:lang w:eastAsia="en-AU"/>
        </w:rPr>
      </w:pPr>
      <w:r>
        <w:rPr>
          <w:rFonts w:eastAsia="Calibri" w:cs="Arial"/>
          <w:b/>
          <w:bCs/>
          <w:color w:val="6459A7" w:themeColor="accent1"/>
          <w:sz w:val="28"/>
          <w:szCs w:val="28"/>
          <w:lang w:eastAsia="en-AU"/>
        </w:rPr>
        <w:t xml:space="preserve">Out-of-Hours </w:t>
      </w:r>
      <w:r w:rsidR="00475ADA">
        <w:rPr>
          <w:rFonts w:eastAsia="Calibri" w:cs="Arial"/>
          <w:b/>
          <w:bCs/>
          <w:color w:val="6459A7" w:themeColor="accent1"/>
          <w:sz w:val="28"/>
          <w:szCs w:val="28"/>
          <w:lang w:eastAsia="en-AU"/>
        </w:rPr>
        <w:t>Discharge</w:t>
      </w:r>
      <w:r>
        <w:rPr>
          <w:rFonts w:eastAsia="Calibri" w:cs="Arial"/>
          <w:b/>
          <w:bCs/>
          <w:color w:val="6459A7" w:themeColor="accent1"/>
          <w:sz w:val="28"/>
          <w:szCs w:val="28"/>
          <w:lang w:eastAsia="en-AU"/>
        </w:rPr>
        <w:t xml:space="preserve"> from Hospital</w:t>
      </w:r>
    </w:p>
    <w:p w14:paraId="0EC587A8" w14:textId="59A08168" w:rsidR="001D356A" w:rsidRDefault="001D356A" w:rsidP="00803002">
      <w:pPr>
        <w:spacing w:after="0" w:line="240" w:lineRule="auto"/>
        <w:rPr>
          <w:rFonts w:eastAsia="Calibri" w:cs="Arial"/>
          <w:lang w:eastAsia="en-AU"/>
        </w:rPr>
      </w:pPr>
      <w:r w:rsidRPr="00E71135">
        <w:rPr>
          <w:rFonts w:eastAsia="Calibri" w:cs="Arial"/>
          <w:lang w:eastAsia="en-AU"/>
        </w:rPr>
        <w:t>If a person is being discharged from hospital on a weekend or after hours, and you have concerns regarding the appropriateness of the person leaving hospital, Endeavour Foundation’s After Hours On-call Service</w:t>
      </w:r>
      <w:r w:rsidR="2FC440BD" w:rsidRPr="00E71135">
        <w:rPr>
          <w:rFonts w:eastAsia="Calibri" w:cs="Arial"/>
          <w:lang w:eastAsia="en-AU"/>
        </w:rPr>
        <w:t xml:space="preserve"> on </w:t>
      </w:r>
      <w:r w:rsidR="2FC440BD" w:rsidRPr="00E71135">
        <w:rPr>
          <w:rFonts w:eastAsia="Calibri" w:cs="Arial"/>
          <w:b/>
          <w:bCs/>
          <w:lang w:eastAsia="en-AU"/>
        </w:rPr>
        <w:t>1800 554 340</w:t>
      </w:r>
      <w:r w:rsidRPr="00E71135">
        <w:rPr>
          <w:rFonts w:eastAsia="Calibri" w:cs="Arial"/>
          <w:lang w:eastAsia="en-AU"/>
        </w:rPr>
        <w:t xml:space="preserve"> for support.</w:t>
      </w:r>
    </w:p>
    <w:p w14:paraId="17D791C7" w14:textId="77777777" w:rsidR="00E71135" w:rsidRPr="00E71135" w:rsidRDefault="00E71135" w:rsidP="00E71135">
      <w:pPr>
        <w:spacing w:after="0" w:line="240" w:lineRule="auto"/>
        <w:rPr>
          <w:rFonts w:eastAsia="Calibri" w:cs="Arial"/>
          <w:lang w:eastAsia="en-AU"/>
        </w:rPr>
      </w:pPr>
    </w:p>
    <w:p w14:paraId="4D6C81C8" w14:textId="26B7BFBE" w:rsidR="00721752" w:rsidRPr="00721752" w:rsidRDefault="00721752" w:rsidP="00803002">
      <w:pPr>
        <w:spacing w:after="0" w:line="240" w:lineRule="auto"/>
        <w:rPr>
          <w:rFonts w:eastAsia="Calibri" w:cs="Arial"/>
          <w:b/>
          <w:bCs/>
          <w:color w:val="6459A7" w:themeColor="accent1"/>
          <w:sz w:val="28"/>
          <w:szCs w:val="28"/>
          <w:lang w:eastAsia="en-AU"/>
        </w:rPr>
      </w:pPr>
      <w:r>
        <w:rPr>
          <w:rFonts w:eastAsia="Calibri" w:cs="Arial"/>
          <w:b/>
          <w:bCs/>
          <w:color w:val="6459A7" w:themeColor="accent1"/>
          <w:sz w:val="28"/>
          <w:szCs w:val="28"/>
          <w:lang w:eastAsia="en-AU"/>
        </w:rPr>
        <w:t xml:space="preserve">Staff </w:t>
      </w:r>
      <w:r w:rsidRPr="00721752">
        <w:rPr>
          <w:rFonts w:eastAsia="Calibri" w:cs="Arial"/>
          <w:b/>
          <w:bCs/>
          <w:color w:val="6459A7" w:themeColor="accent1"/>
          <w:sz w:val="28"/>
          <w:szCs w:val="28"/>
          <w:lang w:eastAsia="en-AU"/>
        </w:rPr>
        <w:t>S</w:t>
      </w:r>
      <w:r>
        <w:rPr>
          <w:rFonts w:eastAsia="Calibri" w:cs="Arial"/>
          <w:b/>
          <w:bCs/>
          <w:color w:val="6459A7" w:themeColor="accent1"/>
          <w:sz w:val="28"/>
          <w:szCs w:val="28"/>
          <w:lang w:eastAsia="en-AU"/>
        </w:rPr>
        <w:t>upervision and S</w:t>
      </w:r>
      <w:r w:rsidRPr="00721752">
        <w:rPr>
          <w:rFonts w:eastAsia="Calibri" w:cs="Arial"/>
          <w:b/>
          <w:bCs/>
          <w:color w:val="6459A7" w:themeColor="accent1"/>
          <w:sz w:val="28"/>
          <w:szCs w:val="28"/>
          <w:lang w:eastAsia="en-AU"/>
        </w:rPr>
        <w:t>elf-Care</w:t>
      </w:r>
    </w:p>
    <w:p w14:paraId="168AA70A" w14:textId="019C7104" w:rsidR="00721752" w:rsidRDefault="00721752" w:rsidP="00803002">
      <w:pPr>
        <w:spacing w:after="0" w:line="240" w:lineRule="auto"/>
        <w:rPr>
          <w:rFonts w:eastAsia="Calibri" w:cs="Arial"/>
          <w:lang w:eastAsia="en-AU"/>
        </w:rPr>
      </w:pPr>
      <w:r w:rsidRPr="00E71135">
        <w:rPr>
          <w:rFonts w:eastAsia="Calibri" w:cs="Arial"/>
          <w:lang w:eastAsia="en-AU"/>
        </w:rPr>
        <w:t xml:space="preserve">A person we support being admitted to hospital can result in an emotional impact for Endeavour Foundation staff teams who provide these regular supports. Staff are reminded to seek support and supervision from their </w:t>
      </w:r>
      <w:r w:rsidR="0DA31E7C" w:rsidRPr="00E71135">
        <w:rPr>
          <w:rFonts w:eastAsia="Calibri" w:cs="Arial"/>
          <w:lang w:eastAsia="en-AU"/>
        </w:rPr>
        <w:t>line manager</w:t>
      </w:r>
      <w:r w:rsidR="6F6FB10F" w:rsidRPr="00E71135">
        <w:rPr>
          <w:rFonts w:eastAsia="Calibri" w:cs="Arial"/>
          <w:lang w:eastAsia="en-AU"/>
        </w:rPr>
        <w:t>,</w:t>
      </w:r>
      <w:r w:rsidRPr="00E71135">
        <w:rPr>
          <w:rFonts w:eastAsia="Calibri" w:cs="Arial"/>
          <w:lang w:eastAsia="en-AU"/>
        </w:rPr>
        <w:t xml:space="preserve"> and additional EAP supports from Converge International </w:t>
      </w:r>
      <w:r w:rsidR="562AC651" w:rsidRPr="00E71135">
        <w:rPr>
          <w:rFonts w:eastAsia="Calibri" w:cs="Arial"/>
          <w:lang w:eastAsia="en-AU"/>
        </w:rPr>
        <w:t>ph:</w:t>
      </w:r>
      <w:r w:rsidRPr="00E71135">
        <w:rPr>
          <w:rFonts w:eastAsia="Calibri" w:cs="Arial"/>
          <w:lang w:eastAsia="en-AU"/>
        </w:rPr>
        <w:t>13</w:t>
      </w:r>
      <w:r w:rsidR="6764F57B" w:rsidRPr="00E71135">
        <w:rPr>
          <w:rFonts w:eastAsia="Calibri" w:cs="Arial"/>
          <w:lang w:eastAsia="en-AU"/>
        </w:rPr>
        <w:t>0</w:t>
      </w:r>
      <w:r w:rsidRPr="00E71135">
        <w:rPr>
          <w:rFonts w:eastAsia="Calibri" w:cs="Arial"/>
          <w:lang w:eastAsia="en-AU"/>
        </w:rPr>
        <w:t>0 OUR EAP (</w:t>
      </w:r>
      <w:r w:rsidRPr="00E71135">
        <w:rPr>
          <w:rFonts w:eastAsia="Calibri" w:cs="Arial"/>
          <w:b/>
          <w:bCs/>
          <w:lang w:eastAsia="en-AU"/>
        </w:rPr>
        <w:t>1300 687 327</w:t>
      </w:r>
      <w:r w:rsidRPr="00E71135">
        <w:rPr>
          <w:rFonts w:eastAsia="Calibri" w:cs="Arial"/>
          <w:lang w:eastAsia="en-AU"/>
        </w:rPr>
        <w:t>).</w:t>
      </w:r>
    </w:p>
    <w:p w14:paraId="1820621E" w14:textId="77777777" w:rsidR="00E71135" w:rsidRPr="00E71135" w:rsidRDefault="00E71135" w:rsidP="00E71135">
      <w:pPr>
        <w:spacing w:after="0" w:line="240" w:lineRule="auto"/>
        <w:rPr>
          <w:rFonts w:eastAsia="Calibri" w:cs="Arial"/>
          <w:lang w:eastAsia="en-AU"/>
        </w:rPr>
      </w:pPr>
    </w:p>
    <w:p w14:paraId="57932D68" w14:textId="4C2DA952" w:rsidR="004E3D93" w:rsidRPr="005C7745" w:rsidRDefault="004E3D93" w:rsidP="00A81E0B">
      <w:pPr>
        <w:spacing w:line="240" w:lineRule="auto"/>
        <w:rPr>
          <w:rFonts w:eastAsia="Calibri" w:cs="Arial"/>
          <w:b/>
          <w:bCs/>
          <w:color w:val="6459A7" w:themeColor="accent1"/>
          <w:sz w:val="28"/>
          <w:szCs w:val="28"/>
          <w:lang w:eastAsia="en-AU"/>
        </w:rPr>
      </w:pPr>
      <w:r w:rsidRPr="005C7745">
        <w:rPr>
          <w:rFonts w:eastAsia="Calibri" w:cs="Arial"/>
          <w:b/>
          <w:bCs/>
          <w:color w:val="6459A7" w:themeColor="accent1"/>
          <w:sz w:val="28"/>
          <w:szCs w:val="28"/>
          <w:lang w:eastAsia="en-AU"/>
        </w:rPr>
        <w:t>Further assistance</w:t>
      </w:r>
    </w:p>
    <w:p w14:paraId="6E1574F7" w14:textId="76AE5DE6" w:rsidR="00912798" w:rsidRPr="00803002" w:rsidRDefault="005C7745" w:rsidP="00FD2C0E">
      <w:pPr>
        <w:rPr>
          <w:rFonts w:ascii="Calibri" w:eastAsia="Calibri" w:hAnsi="Calibri" w:cs="Times New Roman"/>
          <w:sz w:val="24"/>
          <w:szCs w:val="24"/>
        </w:rPr>
      </w:pPr>
      <w:r w:rsidRPr="000E5642">
        <w:rPr>
          <w:rFonts w:eastAsia="Calibri" w:cs="Arial"/>
          <w:lang w:eastAsia="en-AU"/>
        </w:rPr>
        <w:t>Please</w:t>
      </w:r>
      <w:r w:rsidR="00397514" w:rsidRPr="000E5642">
        <w:rPr>
          <w:rFonts w:eastAsia="Calibri" w:cs="Arial"/>
          <w:lang w:eastAsia="en-AU"/>
        </w:rPr>
        <w:t xml:space="preserve"> contact the </w:t>
      </w:r>
      <w:r w:rsidR="003D5327" w:rsidRPr="000E5642">
        <w:rPr>
          <w:rFonts w:eastAsia="Calibri" w:cs="Arial"/>
          <w:lang w:eastAsia="en-AU"/>
        </w:rPr>
        <w:t>Complex Support T</w:t>
      </w:r>
      <w:r w:rsidR="00397514" w:rsidRPr="000E5642">
        <w:rPr>
          <w:rFonts w:eastAsia="Calibri" w:cs="Arial"/>
          <w:lang w:eastAsia="en-AU"/>
        </w:rPr>
        <w:t xml:space="preserve">eam </w:t>
      </w:r>
      <w:r w:rsidR="007C4839" w:rsidRPr="000E5642">
        <w:rPr>
          <w:rFonts w:eastAsia="Calibri" w:cs="Arial"/>
          <w:lang w:eastAsia="en-AU"/>
        </w:rPr>
        <w:t xml:space="preserve">at </w:t>
      </w:r>
      <w:hyperlink r:id="rId12" w:history="1">
        <w:r w:rsidR="007C4839" w:rsidRPr="007C4839">
          <w:rPr>
            <w:rStyle w:val="Hyperlink"/>
            <w:rFonts w:eastAsia="Calibri" w:cs="Arial"/>
            <w:color w:val="0070C0"/>
            <w:lang w:eastAsia="en-AU"/>
          </w:rPr>
          <w:t>ComplexSupport@endeavour.com.au</w:t>
        </w:r>
      </w:hyperlink>
      <w:r w:rsidR="007C4839" w:rsidRPr="007C4839">
        <w:rPr>
          <w:rFonts w:eastAsia="Calibri" w:cs="Arial"/>
          <w:color w:val="0070C0"/>
          <w:lang w:eastAsia="en-AU"/>
        </w:rPr>
        <w:t xml:space="preserve"> </w:t>
      </w:r>
      <w:r w:rsidR="00397514" w:rsidRPr="000E5642">
        <w:rPr>
          <w:rFonts w:eastAsia="Calibri" w:cs="Arial"/>
          <w:lang w:eastAsia="en-AU"/>
        </w:rPr>
        <w:t xml:space="preserve">for </w:t>
      </w:r>
      <w:r w:rsidR="007C4839" w:rsidRPr="000E5642">
        <w:rPr>
          <w:rFonts w:eastAsia="Calibri" w:cs="Arial"/>
          <w:lang w:eastAsia="en-AU"/>
        </w:rPr>
        <w:t>any advice or further information regarding the content of this Practice Bulletin.</w:t>
      </w:r>
    </w:p>
    <w:tbl>
      <w:tblPr>
        <w:tblStyle w:val="TableGridLight"/>
        <w:tblW w:w="10094" w:type="dxa"/>
        <w:tblLook w:val="01E0" w:firstRow="1" w:lastRow="1" w:firstColumn="1" w:lastColumn="1" w:noHBand="0" w:noVBand="0"/>
      </w:tblPr>
      <w:tblGrid>
        <w:gridCol w:w="4820"/>
        <w:gridCol w:w="5274"/>
      </w:tblGrid>
      <w:tr w:rsidR="00FD2C0E" w:rsidRPr="00FD2C0E" w14:paraId="4F206964" w14:textId="77777777" w:rsidTr="00936617">
        <w:trPr>
          <w:trHeight w:val="467"/>
        </w:trPr>
        <w:tc>
          <w:tcPr>
            <w:tcW w:w="4820" w:type="dxa"/>
          </w:tcPr>
          <w:p w14:paraId="493635C5" w14:textId="250EC217" w:rsidR="00FD2C0E" w:rsidRPr="00FD2C0E" w:rsidRDefault="00FD2C0E" w:rsidP="00FD2C0E">
            <w:pPr>
              <w:tabs>
                <w:tab w:val="left" w:pos="10404"/>
              </w:tabs>
              <w:ind w:right="72"/>
              <w:rPr>
                <w:rFonts w:cs="Arial"/>
                <w:b/>
                <w:i/>
                <w:color w:val="7030A0"/>
              </w:rPr>
            </w:pPr>
            <w:r w:rsidRPr="00936617">
              <w:rPr>
                <w:rFonts w:cs="Arial"/>
                <w:b/>
                <w:i/>
                <w:color w:val="4D4D4F" w:themeColor="text1"/>
              </w:rPr>
              <w:t>Prepared by</w:t>
            </w:r>
            <w:r w:rsidR="00397514">
              <w:rPr>
                <w:rFonts w:cs="Arial"/>
                <w:b/>
                <w:i/>
              </w:rPr>
              <w:t>:</w:t>
            </w:r>
            <w:r w:rsidRPr="00FD2C0E">
              <w:rPr>
                <w:rFonts w:cs="Arial"/>
                <w:b/>
                <w:i/>
                <w:color w:val="7030A0"/>
              </w:rPr>
              <w:t xml:space="preserve"> </w:t>
            </w:r>
            <w:r w:rsidR="00397514" w:rsidRPr="00397514">
              <w:rPr>
                <w:rFonts w:cs="Arial"/>
                <w:bCs/>
                <w:i/>
                <w:color w:val="4D4D4F" w:themeColor="text1"/>
              </w:rPr>
              <w:t>Yasmin Thomas</w:t>
            </w:r>
          </w:p>
        </w:tc>
        <w:tc>
          <w:tcPr>
            <w:tcW w:w="5274" w:type="dxa"/>
          </w:tcPr>
          <w:p w14:paraId="3FB99F48" w14:textId="08E04DD7" w:rsidR="00FD2C0E" w:rsidRPr="00FD2C0E" w:rsidRDefault="00FD2C0E" w:rsidP="00FD2C0E">
            <w:pPr>
              <w:tabs>
                <w:tab w:val="left" w:pos="10404"/>
              </w:tabs>
              <w:ind w:right="72"/>
              <w:rPr>
                <w:rFonts w:cs="Arial"/>
                <w:b/>
                <w:i/>
                <w:color w:val="7030A0"/>
              </w:rPr>
            </w:pPr>
            <w:r w:rsidRPr="00936617">
              <w:rPr>
                <w:rFonts w:cs="Arial"/>
                <w:b/>
                <w:i/>
                <w:color w:val="4D4D4F" w:themeColor="text1"/>
              </w:rPr>
              <w:t xml:space="preserve">Contact: </w:t>
            </w:r>
            <w:r w:rsidR="00C00AD3">
              <w:rPr>
                <w:rFonts w:cs="Arial"/>
                <w:b/>
                <w:i/>
                <w:color w:val="4D4D4F" w:themeColor="text1"/>
              </w:rPr>
              <w:t>0437 230</w:t>
            </w:r>
            <w:r w:rsidR="005A1548">
              <w:rPr>
                <w:rFonts w:cs="Arial"/>
                <w:b/>
                <w:i/>
                <w:color w:val="4D4D4F" w:themeColor="text1"/>
              </w:rPr>
              <w:t xml:space="preserve"> </w:t>
            </w:r>
            <w:r w:rsidR="00C00AD3">
              <w:rPr>
                <w:rFonts w:cs="Arial"/>
                <w:b/>
                <w:i/>
                <w:color w:val="4D4D4F" w:themeColor="text1"/>
              </w:rPr>
              <w:t>364</w:t>
            </w:r>
          </w:p>
        </w:tc>
      </w:tr>
      <w:tr w:rsidR="00FD2C0E" w:rsidRPr="00FD2C0E" w14:paraId="73FD7D11" w14:textId="77777777" w:rsidTr="00936617">
        <w:trPr>
          <w:trHeight w:val="415"/>
        </w:trPr>
        <w:tc>
          <w:tcPr>
            <w:tcW w:w="4820" w:type="dxa"/>
          </w:tcPr>
          <w:p w14:paraId="2978122C" w14:textId="394396C5" w:rsidR="00FD2C0E" w:rsidRPr="00936617" w:rsidRDefault="00FD2C0E" w:rsidP="00D47B32">
            <w:pPr>
              <w:tabs>
                <w:tab w:val="left" w:pos="10404"/>
              </w:tabs>
              <w:ind w:right="72"/>
              <w:rPr>
                <w:rFonts w:cs="Arial"/>
                <w:b/>
                <w:i/>
                <w:color w:val="4D4D4F" w:themeColor="text1"/>
              </w:rPr>
            </w:pPr>
            <w:r w:rsidRPr="00936617">
              <w:rPr>
                <w:rFonts w:cs="Arial"/>
                <w:b/>
                <w:i/>
                <w:color w:val="4D4D4F" w:themeColor="text1"/>
              </w:rPr>
              <w:t xml:space="preserve">Approved by: </w:t>
            </w:r>
            <w:r w:rsidR="003D5327">
              <w:rPr>
                <w:rFonts w:cs="Arial"/>
                <w:bCs/>
                <w:i/>
                <w:color w:val="4D4D4F" w:themeColor="text1"/>
              </w:rPr>
              <w:t>Andrew Jeffrey</w:t>
            </w:r>
          </w:p>
        </w:tc>
        <w:tc>
          <w:tcPr>
            <w:tcW w:w="5274" w:type="dxa"/>
          </w:tcPr>
          <w:p w14:paraId="7E5DEA96" w14:textId="389501BB" w:rsidR="00FD2C0E" w:rsidRPr="00936617" w:rsidRDefault="00FD2C0E" w:rsidP="00FD2C0E">
            <w:pPr>
              <w:tabs>
                <w:tab w:val="left" w:pos="10404"/>
              </w:tabs>
              <w:ind w:right="72"/>
              <w:rPr>
                <w:rFonts w:cs="Arial"/>
                <w:b/>
                <w:i/>
                <w:color w:val="4D4D4F" w:themeColor="text1"/>
              </w:rPr>
            </w:pPr>
            <w:r w:rsidRPr="00936617">
              <w:rPr>
                <w:rFonts w:cs="Arial"/>
                <w:b/>
                <w:i/>
                <w:color w:val="4D4D4F" w:themeColor="text1"/>
              </w:rPr>
              <w:t xml:space="preserve">Contact: </w:t>
            </w:r>
            <w:r w:rsidR="00721752">
              <w:rPr>
                <w:rFonts w:cs="Arial"/>
                <w:b/>
                <w:i/>
                <w:color w:val="4D4D4F" w:themeColor="text1"/>
              </w:rPr>
              <w:t>0417 632 058</w:t>
            </w:r>
          </w:p>
        </w:tc>
      </w:tr>
    </w:tbl>
    <w:p w14:paraId="5EB3E9B0" w14:textId="77777777" w:rsidR="00262BC8" w:rsidRPr="00FD2C0E" w:rsidRDefault="00262BC8" w:rsidP="00397514">
      <w:pPr>
        <w:rPr>
          <w:rFonts w:cs="Arial"/>
        </w:rPr>
      </w:pPr>
    </w:p>
    <w:sectPr w:rsidR="00262BC8" w:rsidRPr="00FD2C0E" w:rsidSect="008A4131">
      <w:headerReference w:type="default" r:id="rId13"/>
      <w:footerReference w:type="default" r:id="rId14"/>
      <w:pgSz w:w="11906" w:h="16838"/>
      <w:pgMar w:top="1664" w:right="1440" w:bottom="1440" w:left="87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6E4F0C" w14:textId="77777777" w:rsidR="00054C6D" w:rsidRDefault="00054C6D" w:rsidP="00262BC8">
      <w:pPr>
        <w:spacing w:after="0" w:line="240" w:lineRule="auto"/>
      </w:pPr>
      <w:r>
        <w:separator/>
      </w:r>
    </w:p>
  </w:endnote>
  <w:endnote w:type="continuationSeparator" w:id="0">
    <w:p w14:paraId="6A24F4B9" w14:textId="77777777" w:rsidR="00054C6D" w:rsidRDefault="00054C6D" w:rsidP="00262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5DAA7" w14:textId="08331762" w:rsidR="00D47B32" w:rsidRDefault="00D47B32" w:rsidP="00810963">
    <w:pPr>
      <w:pStyle w:val="Footer"/>
    </w:pPr>
    <w:r w:rsidRPr="00242AE7">
      <w:rPr>
        <w:noProof/>
      </w:rPr>
      <w:drawing>
        <wp:anchor distT="0" distB="0" distL="114300" distR="114300" simplePos="0" relativeHeight="251661312" behindDoc="0" locked="0" layoutInCell="1" allowOverlap="1" wp14:anchorId="0C70FD7F" wp14:editId="2B14BC48">
          <wp:simplePos x="0" y="0"/>
          <wp:positionH relativeFrom="column">
            <wp:posOffset>28882</wp:posOffset>
          </wp:positionH>
          <wp:positionV relativeFrom="paragraph">
            <wp:posOffset>-327025</wp:posOffset>
          </wp:positionV>
          <wp:extent cx="1915795" cy="327025"/>
          <wp:effectExtent l="0" t="0" r="190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EF_NDVR_landscape_rgb.png"/>
                  <pic:cNvPicPr/>
                </pic:nvPicPr>
                <pic:blipFill>
                  <a:blip r:embed="rId1">
                    <a:extLst>
                      <a:ext uri="{28A0092B-C50C-407E-A947-70E740481C1C}">
                        <a14:useLocalDpi xmlns:a14="http://schemas.microsoft.com/office/drawing/2010/main" val="0"/>
                      </a:ext>
                    </a:extLst>
                  </a:blip>
                  <a:stretch>
                    <a:fillRect/>
                  </a:stretch>
                </pic:blipFill>
                <pic:spPr>
                  <a:xfrm>
                    <a:off x="0" y="0"/>
                    <a:ext cx="1915795" cy="3270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8685C0" w14:textId="77777777" w:rsidR="00054C6D" w:rsidRDefault="00054C6D" w:rsidP="00262BC8">
      <w:pPr>
        <w:spacing w:after="0" w:line="240" w:lineRule="auto"/>
      </w:pPr>
      <w:r>
        <w:separator/>
      </w:r>
    </w:p>
  </w:footnote>
  <w:footnote w:type="continuationSeparator" w:id="0">
    <w:p w14:paraId="36414750" w14:textId="77777777" w:rsidR="00054C6D" w:rsidRDefault="00054C6D" w:rsidP="00262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31145" w14:textId="1CB0C030" w:rsidR="00D47B32" w:rsidRDefault="00D47B32">
    <w:pPr>
      <w:pStyle w:val="Header"/>
    </w:pPr>
    <w:r>
      <w:rPr>
        <w:noProof/>
      </w:rPr>
      <w:drawing>
        <wp:anchor distT="0" distB="0" distL="114300" distR="114300" simplePos="0" relativeHeight="251662336" behindDoc="0" locked="0" layoutInCell="1" allowOverlap="1" wp14:anchorId="43C9B59F" wp14:editId="53E75F1B">
          <wp:simplePos x="0" y="0"/>
          <wp:positionH relativeFrom="column">
            <wp:posOffset>-542290</wp:posOffset>
          </wp:positionH>
          <wp:positionV relativeFrom="paragraph">
            <wp:posOffset>-435610</wp:posOffset>
          </wp:positionV>
          <wp:extent cx="7563600" cy="1984782"/>
          <wp:effectExtent l="0" t="0" r="0" b="0"/>
          <wp:wrapNone/>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acticeBulletin_Header.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98478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11" type="#_x0000_t75" alt="A picture containing drawing&#10;&#10;Description automatically generated" style="width:15.75pt;height:14.25pt;visibility:visible;mso-wrap-style:square" o:bullet="t">
        <v:imagedata r:id="rId1" o:title="A picture containing drawing&#10;&#10;Description automatically generated"/>
      </v:shape>
    </w:pict>
  </w:numPicBullet>
  <w:numPicBullet w:numPicBulletId="1">
    <w:pict>
      <v:shape id="_x0000_i1312" type="#_x0000_t75" alt="A picture containing drawing&#10;&#10;Description automatically generated" style="width:149.25pt;height:135pt;visibility:visible;mso-wrap-style:square" o:bullet="t">
        <v:imagedata r:id="rId2" o:title="A picture containing drawing&#10;&#10;Description automatically generated"/>
      </v:shape>
    </w:pict>
  </w:numPicBullet>
  <w:numPicBullet w:numPicBulletId="2">
    <w:pict>
      <v:shape id="_x0000_i1313" type="#_x0000_t75" alt="A picture containing drawing&#10;&#10;Description automatically generated" style="width:12pt;height:9.75pt;visibility:visible;mso-wrap-style:square" o:bullet="t">
        <v:imagedata r:id="rId3" o:title="A picture containing drawing&#10;&#10;Description automatically generated"/>
      </v:shape>
    </w:pict>
  </w:numPicBullet>
  <w:numPicBullet w:numPicBulletId="3">
    <w:pict>
      <v:shape id="_x0000_i1314" type="#_x0000_t75" alt="A picture containing drawing&#10;&#10;Description automatically generated" style="width:12.75pt;height:15.75pt;visibility:visible;mso-wrap-style:square" o:bullet="t">
        <v:imagedata r:id="rId4" o:title="A picture containing drawing&#10;&#10;Description automatically generated"/>
      </v:shape>
    </w:pict>
  </w:numPicBullet>
  <w:abstractNum w:abstractNumId="0" w15:restartNumberingAfterBreak="0">
    <w:nsid w:val="02D600C0"/>
    <w:multiLevelType w:val="hybridMultilevel"/>
    <w:tmpl w:val="C8727776"/>
    <w:lvl w:ilvl="0" w:tplc="0C090001">
      <w:start w:val="1"/>
      <w:numFmt w:val="bullet"/>
      <w:lvlText w:val=""/>
      <w:lvlJc w:val="left"/>
      <w:pPr>
        <w:ind w:left="720" w:hanging="360"/>
      </w:pPr>
      <w:rPr>
        <w:rFonts w:ascii="Symbol" w:hAnsi="Symbol" w:hint="default"/>
      </w:rPr>
    </w:lvl>
    <w:lvl w:ilvl="1" w:tplc="29E8EE88">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4937259"/>
    <w:multiLevelType w:val="hybridMultilevel"/>
    <w:tmpl w:val="10F041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D91EBE"/>
    <w:multiLevelType w:val="hybridMultilevel"/>
    <w:tmpl w:val="2F705FD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19E52767"/>
    <w:multiLevelType w:val="hybridMultilevel"/>
    <w:tmpl w:val="B22E2F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CC31A9D"/>
    <w:multiLevelType w:val="hybridMultilevel"/>
    <w:tmpl w:val="4AD064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1B4D50"/>
    <w:multiLevelType w:val="hybridMultilevel"/>
    <w:tmpl w:val="93CEC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B43B74"/>
    <w:multiLevelType w:val="hybridMultilevel"/>
    <w:tmpl w:val="3F786EF4"/>
    <w:lvl w:ilvl="0" w:tplc="B1DCB4D8">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84754D0"/>
    <w:multiLevelType w:val="hybridMultilevel"/>
    <w:tmpl w:val="DC10F9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86E2FCA"/>
    <w:multiLevelType w:val="hybridMultilevel"/>
    <w:tmpl w:val="2BACE1C8"/>
    <w:lvl w:ilvl="0" w:tplc="197E4AB4">
      <w:start w:val="1"/>
      <w:numFmt w:val="bullet"/>
      <w:lvlText w:val=""/>
      <w:lvlJc w:val="left"/>
      <w:pPr>
        <w:ind w:left="720" w:hanging="360"/>
      </w:pPr>
      <w:rPr>
        <w:rFonts w:ascii="Symbol" w:hAnsi="Symbol" w:hint="default"/>
        <w:b/>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F56B4A"/>
    <w:multiLevelType w:val="hybridMultilevel"/>
    <w:tmpl w:val="A5FE9B0C"/>
    <w:lvl w:ilvl="0" w:tplc="88268092">
      <w:start w:val="1"/>
      <w:numFmt w:val="bullet"/>
      <w:lvlText w:val=""/>
      <w:lvlPicBulletId w:val="1"/>
      <w:lvlJc w:val="left"/>
      <w:pPr>
        <w:tabs>
          <w:tab w:val="num" w:pos="1080"/>
        </w:tabs>
        <w:ind w:left="1080" w:hanging="360"/>
      </w:pPr>
      <w:rPr>
        <w:rFonts w:ascii="Symbol" w:hAnsi="Symbol" w:hint="default"/>
      </w:rPr>
    </w:lvl>
    <w:lvl w:ilvl="1" w:tplc="CAFCCC8C" w:tentative="1">
      <w:start w:val="1"/>
      <w:numFmt w:val="bullet"/>
      <w:lvlText w:val=""/>
      <w:lvlJc w:val="left"/>
      <w:pPr>
        <w:tabs>
          <w:tab w:val="num" w:pos="1800"/>
        </w:tabs>
        <w:ind w:left="1800" w:hanging="360"/>
      </w:pPr>
      <w:rPr>
        <w:rFonts w:ascii="Symbol" w:hAnsi="Symbol" w:hint="default"/>
      </w:rPr>
    </w:lvl>
    <w:lvl w:ilvl="2" w:tplc="AC549DB4" w:tentative="1">
      <w:start w:val="1"/>
      <w:numFmt w:val="bullet"/>
      <w:lvlText w:val=""/>
      <w:lvlJc w:val="left"/>
      <w:pPr>
        <w:tabs>
          <w:tab w:val="num" w:pos="2520"/>
        </w:tabs>
        <w:ind w:left="2520" w:hanging="360"/>
      </w:pPr>
      <w:rPr>
        <w:rFonts w:ascii="Symbol" w:hAnsi="Symbol" w:hint="default"/>
      </w:rPr>
    </w:lvl>
    <w:lvl w:ilvl="3" w:tplc="8CCCD62C" w:tentative="1">
      <w:start w:val="1"/>
      <w:numFmt w:val="bullet"/>
      <w:lvlText w:val=""/>
      <w:lvlJc w:val="left"/>
      <w:pPr>
        <w:tabs>
          <w:tab w:val="num" w:pos="3240"/>
        </w:tabs>
        <w:ind w:left="3240" w:hanging="360"/>
      </w:pPr>
      <w:rPr>
        <w:rFonts w:ascii="Symbol" w:hAnsi="Symbol" w:hint="default"/>
      </w:rPr>
    </w:lvl>
    <w:lvl w:ilvl="4" w:tplc="0A8CFB76" w:tentative="1">
      <w:start w:val="1"/>
      <w:numFmt w:val="bullet"/>
      <w:lvlText w:val=""/>
      <w:lvlJc w:val="left"/>
      <w:pPr>
        <w:tabs>
          <w:tab w:val="num" w:pos="3960"/>
        </w:tabs>
        <w:ind w:left="3960" w:hanging="360"/>
      </w:pPr>
      <w:rPr>
        <w:rFonts w:ascii="Symbol" w:hAnsi="Symbol" w:hint="default"/>
      </w:rPr>
    </w:lvl>
    <w:lvl w:ilvl="5" w:tplc="6B82E378" w:tentative="1">
      <w:start w:val="1"/>
      <w:numFmt w:val="bullet"/>
      <w:lvlText w:val=""/>
      <w:lvlJc w:val="left"/>
      <w:pPr>
        <w:tabs>
          <w:tab w:val="num" w:pos="4680"/>
        </w:tabs>
        <w:ind w:left="4680" w:hanging="360"/>
      </w:pPr>
      <w:rPr>
        <w:rFonts w:ascii="Symbol" w:hAnsi="Symbol" w:hint="default"/>
      </w:rPr>
    </w:lvl>
    <w:lvl w:ilvl="6" w:tplc="22B83BEE" w:tentative="1">
      <w:start w:val="1"/>
      <w:numFmt w:val="bullet"/>
      <w:lvlText w:val=""/>
      <w:lvlJc w:val="left"/>
      <w:pPr>
        <w:tabs>
          <w:tab w:val="num" w:pos="5400"/>
        </w:tabs>
        <w:ind w:left="5400" w:hanging="360"/>
      </w:pPr>
      <w:rPr>
        <w:rFonts w:ascii="Symbol" w:hAnsi="Symbol" w:hint="default"/>
      </w:rPr>
    </w:lvl>
    <w:lvl w:ilvl="7" w:tplc="91308034" w:tentative="1">
      <w:start w:val="1"/>
      <w:numFmt w:val="bullet"/>
      <w:lvlText w:val=""/>
      <w:lvlJc w:val="left"/>
      <w:pPr>
        <w:tabs>
          <w:tab w:val="num" w:pos="6120"/>
        </w:tabs>
        <w:ind w:left="6120" w:hanging="360"/>
      </w:pPr>
      <w:rPr>
        <w:rFonts w:ascii="Symbol" w:hAnsi="Symbol" w:hint="default"/>
      </w:rPr>
    </w:lvl>
    <w:lvl w:ilvl="8" w:tplc="F09EA60C" w:tentative="1">
      <w:start w:val="1"/>
      <w:numFmt w:val="bullet"/>
      <w:lvlText w:val=""/>
      <w:lvlJc w:val="left"/>
      <w:pPr>
        <w:tabs>
          <w:tab w:val="num" w:pos="6840"/>
        </w:tabs>
        <w:ind w:left="6840" w:hanging="360"/>
      </w:pPr>
      <w:rPr>
        <w:rFonts w:ascii="Symbol" w:hAnsi="Symbol" w:hint="default"/>
      </w:rPr>
    </w:lvl>
  </w:abstractNum>
  <w:abstractNum w:abstractNumId="10" w15:restartNumberingAfterBreak="0">
    <w:nsid w:val="2D484D26"/>
    <w:multiLevelType w:val="hybridMultilevel"/>
    <w:tmpl w:val="7F0C8C8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EB34DE1"/>
    <w:multiLevelType w:val="hybridMultilevel"/>
    <w:tmpl w:val="E8A0C7E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322025A9"/>
    <w:multiLevelType w:val="hybridMultilevel"/>
    <w:tmpl w:val="20F82EF8"/>
    <w:lvl w:ilvl="0" w:tplc="2C7AA6BC">
      <w:start w:val="1"/>
      <w:numFmt w:val="bullet"/>
      <w:lvlText w:val=""/>
      <w:lvlPicBulletId w:val="0"/>
      <w:lvlJc w:val="left"/>
      <w:pPr>
        <w:tabs>
          <w:tab w:val="num" w:pos="720"/>
        </w:tabs>
        <w:ind w:left="720" w:hanging="360"/>
      </w:pPr>
      <w:rPr>
        <w:rFonts w:ascii="Symbol" w:hAnsi="Symbol" w:hint="default"/>
      </w:rPr>
    </w:lvl>
    <w:lvl w:ilvl="1" w:tplc="E646A5AC" w:tentative="1">
      <w:start w:val="1"/>
      <w:numFmt w:val="bullet"/>
      <w:lvlText w:val=""/>
      <w:lvlJc w:val="left"/>
      <w:pPr>
        <w:tabs>
          <w:tab w:val="num" w:pos="1440"/>
        </w:tabs>
        <w:ind w:left="1440" w:hanging="360"/>
      </w:pPr>
      <w:rPr>
        <w:rFonts w:ascii="Symbol" w:hAnsi="Symbol" w:hint="default"/>
      </w:rPr>
    </w:lvl>
    <w:lvl w:ilvl="2" w:tplc="4F1EBD3C" w:tentative="1">
      <w:start w:val="1"/>
      <w:numFmt w:val="bullet"/>
      <w:lvlText w:val=""/>
      <w:lvlJc w:val="left"/>
      <w:pPr>
        <w:tabs>
          <w:tab w:val="num" w:pos="2160"/>
        </w:tabs>
        <w:ind w:left="2160" w:hanging="360"/>
      </w:pPr>
      <w:rPr>
        <w:rFonts w:ascii="Symbol" w:hAnsi="Symbol" w:hint="default"/>
      </w:rPr>
    </w:lvl>
    <w:lvl w:ilvl="3" w:tplc="45FC6BB0" w:tentative="1">
      <w:start w:val="1"/>
      <w:numFmt w:val="bullet"/>
      <w:lvlText w:val=""/>
      <w:lvlJc w:val="left"/>
      <w:pPr>
        <w:tabs>
          <w:tab w:val="num" w:pos="2880"/>
        </w:tabs>
        <w:ind w:left="2880" w:hanging="360"/>
      </w:pPr>
      <w:rPr>
        <w:rFonts w:ascii="Symbol" w:hAnsi="Symbol" w:hint="default"/>
      </w:rPr>
    </w:lvl>
    <w:lvl w:ilvl="4" w:tplc="B3B48276" w:tentative="1">
      <w:start w:val="1"/>
      <w:numFmt w:val="bullet"/>
      <w:lvlText w:val=""/>
      <w:lvlJc w:val="left"/>
      <w:pPr>
        <w:tabs>
          <w:tab w:val="num" w:pos="3600"/>
        </w:tabs>
        <w:ind w:left="3600" w:hanging="360"/>
      </w:pPr>
      <w:rPr>
        <w:rFonts w:ascii="Symbol" w:hAnsi="Symbol" w:hint="default"/>
      </w:rPr>
    </w:lvl>
    <w:lvl w:ilvl="5" w:tplc="7AACA2B2" w:tentative="1">
      <w:start w:val="1"/>
      <w:numFmt w:val="bullet"/>
      <w:lvlText w:val=""/>
      <w:lvlJc w:val="left"/>
      <w:pPr>
        <w:tabs>
          <w:tab w:val="num" w:pos="4320"/>
        </w:tabs>
        <w:ind w:left="4320" w:hanging="360"/>
      </w:pPr>
      <w:rPr>
        <w:rFonts w:ascii="Symbol" w:hAnsi="Symbol" w:hint="default"/>
      </w:rPr>
    </w:lvl>
    <w:lvl w:ilvl="6" w:tplc="1BB8ADE6" w:tentative="1">
      <w:start w:val="1"/>
      <w:numFmt w:val="bullet"/>
      <w:lvlText w:val=""/>
      <w:lvlJc w:val="left"/>
      <w:pPr>
        <w:tabs>
          <w:tab w:val="num" w:pos="5040"/>
        </w:tabs>
        <w:ind w:left="5040" w:hanging="360"/>
      </w:pPr>
      <w:rPr>
        <w:rFonts w:ascii="Symbol" w:hAnsi="Symbol" w:hint="default"/>
      </w:rPr>
    </w:lvl>
    <w:lvl w:ilvl="7" w:tplc="EFE4BFD4" w:tentative="1">
      <w:start w:val="1"/>
      <w:numFmt w:val="bullet"/>
      <w:lvlText w:val=""/>
      <w:lvlJc w:val="left"/>
      <w:pPr>
        <w:tabs>
          <w:tab w:val="num" w:pos="5760"/>
        </w:tabs>
        <w:ind w:left="5760" w:hanging="360"/>
      </w:pPr>
      <w:rPr>
        <w:rFonts w:ascii="Symbol" w:hAnsi="Symbol" w:hint="default"/>
      </w:rPr>
    </w:lvl>
    <w:lvl w:ilvl="8" w:tplc="AF583390"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343A5E63"/>
    <w:multiLevelType w:val="hybridMultilevel"/>
    <w:tmpl w:val="7EA27EB6"/>
    <w:lvl w:ilvl="0" w:tplc="0C090001">
      <w:start w:val="1"/>
      <w:numFmt w:val="bullet"/>
      <w:lvlText w:val=""/>
      <w:lvlJc w:val="left"/>
      <w:pPr>
        <w:ind w:left="720" w:hanging="360"/>
      </w:pPr>
      <w:rPr>
        <w:rFonts w:ascii="Symbol" w:hAnsi="Symbol" w:hint="default"/>
      </w:rPr>
    </w:lvl>
    <w:lvl w:ilvl="1" w:tplc="29E8EE88">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6E0F6A"/>
    <w:multiLevelType w:val="hybridMultilevel"/>
    <w:tmpl w:val="2264C392"/>
    <w:lvl w:ilvl="0" w:tplc="2BE69B2E">
      <w:start w:val="1"/>
      <w:numFmt w:val="bullet"/>
      <w:lvlText w:val=""/>
      <w:lvlPicBulletId w:val="2"/>
      <w:lvlJc w:val="left"/>
      <w:pPr>
        <w:tabs>
          <w:tab w:val="num" w:pos="1080"/>
        </w:tabs>
        <w:ind w:left="1080" w:hanging="360"/>
      </w:pPr>
      <w:rPr>
        <w:rFonts w:ascii="Symbol" w:hAnsi="Symbol" w:hint="default"/>
      </w:rPr>
    </w:lvl>
    <w:lvl w:ilvl="1" w:tplc="7F984718" w:tentative="1">
      <w:start w:val="1"/>
      <w:numFmt w:val="bullet"/>
      <w:lvlText w:val=""/>
      <w:lvlJc w:val="left"/>
      <w:pPr>
        <w:tabs>
          <w:tab w:val="num" w:pos="1800"/>
        </w:tabs>
        <w:ind w:left="1800" w:hanging="360"/>
      </w:pPr>
      <w:rPr>
        <w:rFonts w:ascii="Symbol" w:hAnsi="Symbol" w:hint="default"/>
      </w:rPr>
    </w:lvl>
    <w:lvl w:ilvl="2" w:tplc="E322401C" w:tentative="1">
      <w:start w:val="1"/>
      <w:numFmt w:val="bullet"/>
      <w:lvlText w:val=""/>
      <w:lvlJc w:val="left"/>
      <w:pPr>
        <w:tabs>
          <w:tab w:val="num" w:pos="2520"/>
        </w:tabs>
        <w:ind w:left="2520" w:hanging="360"/>
      </w:pPr>
      <w:rPr>
        <w:rFonts w:ascii="Symbol" w:hAnsi="Symbol" w:hint="default"/>
      </w:rPr>
    </w:lvl>
    <w:lvl w:ilvl="3" w:tplc="CDC0CC94" w:tentative="1">
      <w:start w:val="1"/>
      <w:numFmt w:val="bullet"/>
      <w:lvlText w:val=""/>
      <w:lvlJc w:val="left"/>
      <w:pPr>
        <w:tabs>
          <w:tab w:val="num" w:pos="3240"/>
        </w:tabs>
        <w:ind w:left="3240" w:hanging="360"/>
      </w:pPr>
      <w:rPr>
        <w:rFonts w:ascii="Symbol" w:hAnsi="Symbol" w:hint="default"/>
      </w:rPr>
    </w:lvl>
    <w:lvl w:ilvl="4" w:tplc="CFA20F3C" w:tentative="1">
      <w:start w:val="1"/>
      <w:numFmt w:val="bullet"/>
      <w:lvlText w:val=""/>
      <w:lvlJc w:val="left"/>
      <w:pPr>
        <w:tabs>
          <w:tab w:val="num" w:pos="3960"/>
        </w:tabs>
        <w:ind w:left="3960" w:hanging="360"/>
      </w:pPr>
      <w:rPr>
        <w:rFonts w:ascii="Symbol" w:hAnsi="Symbol" w:hint="default"/>
      </w:rPr>
    </w:lvl>
    <w:lvl w:ilvl="5" w:tplc="E4D2EA68" w:tentative="1">
      <w:start w:val="1"/>
      <w:numFmt w:val="bullet"/>
      <w:lvlText w:val=""/>
      <w:lvlJc w:val="left"/>
      <w:pPr>
        <w:tabs>
          <w:tab w:val="num" w:pos="4680"/>
        </w:tabs>
        <w:ind w:left="4680" w:hanging="360"/>
      </w:pPr>
      <w:rPr>
        <w:rFonts w:ascii="Symbol" w:hAnsi="Symbol" w:hint="default"/>
      </w:rPr>
    </w:lvl>
    <w:lvl w:ilvl="6" w:tplc="43907CAA" w:tentative="1">
      <w:start w:val="1"/>
      <w:numFmt w:val="bullet"/>
      <w:lvlText w:val=""/>
      <w:lvlJc w:val="left"/>
      <w:pPr>
        <w:tabs>
          <w:tab w:val="num" w:pos="5400"/>
        </w:tabs>
        <w:ind w:left="5400" w:hanging="360"/>
      </w:pPr>
      <w:rPr>
        <w:rFonts w:ascii="Symbol" w:hAnsi="Symbol" w:hint="default"/>
      </w:rPr>
    </w:lvl>
    <w:lvl w:ilvl="7" w:tplc="005C4824" w:tentative="1">
      <w:start w:val="1"/>
      <w:numFmt w:val="bullet"/>
      <w:lvlText w:val=""/>
      <w:lvlJc w:val="left"/>
      <w:pPr>
        <w:tabs>
          <w:tab w:val="num" w:pos="6120"/>
        </w:tabs>
        <w:ind w:left="6120" w:hanging="360"/>
      </w:pPr>
      <w:rPr>
        <w:rFonts w:ascii="Symbol" w:hAnsi="Symbol" w:hint="default"/>
      </w:rPr>
    </w:lvl>
    <w:lvl w:ilvl="8" w:tplc="EF763D78" w:tentative="1">
      <w:start w:val="1"/>
      <w:numFmt w:val="bullet"/>
      <w:lvlText w:val=""/>
      <w:lvlJc w:val="left"/>
      <w:pPr>
        <w:tabs>
          <w:tab w:val="num" w:pos="6840"/>
        </w:tabs>
        <w:ind w:left="6840" w:hanging="360"/>
      </w:pPr>
      <w:rPr>
        <w:rFonts w:ascii="Symbol" w:hAnsi="Symbol" w:hint="default"/>
      </w:rPr>
    </w:lvl>
  </w:abstractNum>
  <w:abstractNum w:abstractNumId="15" w15:restartNumberingAfterBreak="0">
    <w:nsid w:val="37700022"/>
    <w:multiLevelType w:val="hybridMultilevel"/>
    <w:tmpl w:val="8AAA3D0A"/>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94E318A"/>
    <w:multiLevelType w:val="hybridMultilevel"/>
    <w:tmpl w:val="6420AE7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B44727B"/>
    <w:multiLevelType w:val="hybridMultilevel"/>
    <w:tmpl w:val="36A013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E0C003A"/>
    <w:multiLevelType w:val="hybridMultilevel"/>
    <w:tmpl w:val="41C459D0"/>
    <w:lvl w:ilvl="0" w:tplc="B4746E0C">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7EF5785"/>
    <w:multiLevelType w:val="hybridMultilevel"/>
    <w:tmpl w:val="6E067424"/>
    <w:lvl w:ilvl="0" w:tplc="197E4AB4">
      <w:start w:val="1"/>
      <w:numFmt w:val="bullet"/>
      <w:lvlText w:val=""/>
      <w:lvlJc w:val="left"/>
      <w:pPr>
        <w:ind w:left="720" w:hanging="360"/>
      </w:pPr>
      <w:rPr>
        <w:rFonts w:ascii="Symbol" w:hAnsi="Symbol" w:hint="default"/>
        <w:b/>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F85E0A"/>
    <w:multiLevelType w:val="hybridMultilevel"/>
    <w:tmpl w:val="FFA020F4"/>
    <w:lvl w:ilvl="0" w:tplc="AE020BE0">
      <w:start w:val="1"/>
      <w:numFmt w:val="bullet"/>
      <w:lvlText w:val=""/>
      <w:lvlPicBulletId w:val="3"/>
      <w:lvlJc w:val="left"/>
      <w:pPr>
        <w:tabs>
          <w:tab w:val="num" w:pos="720"/>
        </w:tabs>
        <w:ind w:left="720" w:hanging="360"/>
      </w:pPr>
      <w:rPr>
        <w:rFonts w:ascii="Symbol" w:hAnsi="Symbol" w:hint="default"/>
      </w:rPr>
    </w:lvl>
    <w:lvl w:ilvl="1" w:tplc="FD5AF5CA" w:tentative="1">
      <w:start w:val="1"/>
      <w:numFmt w:val="bullet"/>
      <w:lvlText w:val=""/>
      <w:lvlJc w:val="left"/>
      <w:pPr>
        <w:tabs>
          <w:tab w:val="num" w:pos="1440"/>
        </w:tabs>
        <w:ind w:left="1440" w:hanging="360"/>
      </w:pPr>
      <w:rPr>
        <w:rFonts w:ascii="Symbol" w:hAnsi="Symbol" w:hint="default"/>
      </w:rPr>
    </w:lvl>
    <w:lvl w:ilvl="2" w:tplc="EB82703C" w:tentative="1">
      <w:start w:val="1"/>
      <w:numFmt w:val="bullet"/>
      <w:lvlText w:val=""/>
      <w:lvlJc w:val="left"/>
      <w:pPr>
        <w:tabs>
          <w:tab w:val="num" w:pos="2160"/>
        </w:tabs>
        <w:ind w:left="2160" w:hanging="360"/>
      </w:pPr>
      <w:rPr>
        <w:rFonts w:ascii="Symbol" w:hAnsi="Symbol" w:hint="default"/>
      </w:rPr>
    </w:lvl>
    <w:lvl w:ilvl="3" w:tplc="4A68D35E" w:tentative="1">
      <w:start w:val="1"/>
      <w:numFmt w:val="bullet"/>
      <w:lvlText w:val=""/>
      <w:lvlJc w:val="left"/>
      <w:pPr>
        <w:tabs>
          <w:tab w:val="num" w:pos="2880"/>
        </w:tabs>
        <w:ind w:left="2880" w:hanging="360"/>
      </w:pPr>
      <w:rPr>
        <w:rFonts w:ascii="Symbol" w:hAnsi="Symbol" w:hint="default"/>
      </w:rPr>
    </w:lvl>
    <w:lvl w:ilvl="4" w:tplc="3ED044AE" w:tentative="1">
      <w:start w:val="1"/>
      <w:numFmt w:val="bullet"/>
      <w:lvlText w:val=""/>
      <w:lvlJc w:val="left"/>
      <w:pPr>
        <w:tabs>
          <w:tab w:val="num" w:pos="3600"/>
        </w:tabs>
        <w:ind w:left="3600" w:hanging="360"/>
      </w:pPr>
      <w:rPr>
        <w:rFonts w:ascii="Symbol" w:hAnsi="Symbol" w:hint="default"/>
      </w:rPr>
    </w:lvl>
    <w:lvl w:ilvl="5" w:tplc="1F5A1DD4" w:tentative="1">
      <w:start w:val="1"/>
      <w:numFmt w:val="bullet"/>
      <w:lvlText w:val=""/>
      <w:lvlJc w:val="left"/>
      <w:pPr>
        <w:tabs>
          <w:tab w:val="num" w:pos="4320"/>
        </w:tabs>
        <w:ind w:left="4320" w:hanging="360"/>
      </w:pPr>
      <w:rPr>
        <w:rFonts w:ascii="Symbol" w:hAnsi="Symbol" w:hint="default"/>
      </w:rPr>
    </w:lvl>
    <w:lvl w:ilvl="6" w:tplc="D4B813E2" w:tentative="1">
      <w:start w:val="1"/>
      <w:numFmt w:val="bullet"/>
      <w:lvlText w:val=""/>
      <w:lvlJc w:val="left"/>
      <w:pPr>
        <w:tabs>
          <w:tab w:val="num" w:pos="5040"/>
        </w:tabs>
        <w:ind w:left="5040" w:hanging="360"/>
      </w:pPr>
      <w:rPr>
        <w:rFonts w:ascii="Symbol" w:hAnsi="Symbol" w:hint="default"/>
      </w:rPr>
    </w:lvl>
    <w:lvl w:ilvl="7" w:tplc="0882A4EA" w:tentative="1">
      <w:start w:val="1"/>
      <w:numFmt w:val="bullet"/>
      <w:lvlText w:val=""/>
      <w:lvlJc w:val="left"/>
      <w:pPr>
        <w:tabs>
          <w:tab w:val="num" w:pos="5760"/>
        </w:tabs>
        <w:ind w:left="5760" w:hanging="360"/>
      </w:pPr>
      <w:rPr>
        <w:rFonts w:ascii="Symbol" w:hAnsi="Symbol" w:hint="default"/>
      </w:rPr>
    </w:lvl>
    <w:lvl w:ilvl="8" w:tplc="2674AAA8"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5395500C"/>
    <w:multiLevelType w:val="hybridMultilevel"/>
    <w:tmpl w:val="63145A9E"/>
    <w:lvl w:ilvl="0" w:tplc="0C090001">
      <w:start w:val="1"/>
      <w:numFmt w:val="bullet"/>
      <w:lvlText w:val=""/>
      <w:lvlJc w:val="left"/>
      <w:pPr>
        <w:tabs>
          <w:tab w:val="num" w:pos="1080"/>
        </w:tabs>
        <w:ind w:left="1080" w:hanging="360"/>
      </w:pPr>
      <w:rPr>
        <w:rFonts w:ascii="Symbol" w:hAnsi="Symbol" w:hint="default"/>
      </w:rPr>
    </w:lvl>
    <w:lvl w:ilvl="1" w:tplc="7F984718" w:tentative="1">
      <w:start w:val="1"/>
      <w:numFmt w:val="bullet"/>
      <w:lvlText w:val=""/>
      <w:lvlJc w:val="left"/>
      <w:pPr>
        <w:tabs>
          <w:tab w:val="num" w:pos="1800"/>
        </w:tabs>
        <w:ind w:left="1800" w:hanging="360"/>
      </w:pPr>
      <w:rPr>
        <w:rFonts w:ascii="Symbol" w:hAnsi="Symbol" w:hint="default"/>
      </w:rPr>
    </w:lvl>
    <w:lvl w:ilvl="2" w:tplc="E322401C" w:tentative="1">
      <w:start w:val="1"/>
      <w:numFmt w:val="bullet"/>
      <w:lvlText w:val=""/>
      <w:lvlJc w:val="left"/>
      <w:pPr>
        <w:tabs>
          <w:tab w:val="num" w:pos="2520"/>
        </w:tabs>
        <w:ind w:left="2520" w:hanging="360"/>
      </w:pPr>
      <w:rPr>
        <w:rFonts w:ascii="Symbol" w:hAnsi="Symbol" w:hint="default"/>
      </w:rPr>
    </w:lvl>
    <w:lvl w:ilvl="3" w:tplc="CDC0CC94" w:tentative="1">
      <w:start w:val="1"/>
      <w:numFmt w:val="bullet"/>
      <w:lvlText w:val=""/>
      <w:lvlJc w:val="left"/>
      <w:pPr>
        <w:tabs>
          <w:tab w:val="num" w:pos="3240"/>
        </w:tabs>
        <w:ind w:left="3240" w:hanging="360"/>
      </w:pPr>
      <w:rPr>
        <w:rFonts w:ascii="Symbol" w:hAnsi="Symbol" w:hint="default"/>
      </w:rPr>
    </w:lvl>
    <w:lvl w:ilvl="4" w:tplc="CFA20F3C" w:tentative="1">
      <w:start w:val="1"/>
      <w:numFmt w:val="bullet"/>
      <w:lvlText w:val=""/>
      <w:lvlJc w:val="left"/>
      <w:pPr>
        <w:tabs>
          <w:tab w:val="num" w:pos="3960"/>
        </w:tabs>
        <w:ind w:left="3960" w:hanging="360"/>
      </w:pPr>
      <w:rPr>
        <w:rFonts w:ascii="Symbol" w:hAnsi="Symbol" w:hint="default"/>
      </w:rPr>
    </w:lvl>
    <w:lvl w:ilvl="5" w:tplc="E4D2EA68" w:tentative="1">
      <w:start w:val="1"/>
      <w:numFmt w:val="bullet"/>
      <w:lvlText w:val=""/>
      <w:lvlJc w:val="left"/>
      <w:pPr>
        <w:tabs>
          <w:tab w:val="num" w:pos="4680"/>
        </w:tabs>
        <w:ind w:left="4680" w:hanging="360"/>
      </w:pPr>
      <w:rPr>
        <w:rFonts w:ascii="Symbol" w:hAnsi="Symbol" w:hint="default"/>
      </w:rPr>
    </w:lvl>
    <w:lvl w:ilvl="6" w:tplc="43907CAA" w:tentative="1">
      <w:start w:val="1"/>
      <w:numFmt w:val="bullet"/>
      <w:lvlText w:val=""/>
      <w:lvlJc w:val="left"/>
      <w:pPr>
        <w:tabs>
          <w:tab w:val="num" w:pos="5400"/>
        </w:tabs>
        <w:ind w:left="5400" w:hanging="360"/>
      </w:pPr>
      <w:rPr>
        <w:rFonts w:ascii="Symbol" w:hAnsi="Symbol" w:hint="default"/>
      </w:rPr>
    </w:lvl>
    <w:lvl w:ilvl="7" w:tplc="005C4824" w:tentative="1">
      <w:start w:val="1"/>
      <w:numFmt w:val="bullet"/>
      <w:lvlText w:val=""/>
      <w:lvlJc w:val="left"/>
      <w:pPr>
        <w:tabs>
          <w:tab w:val="num" w:pos="6120"/>
        </w:tabs>
        <w:ind w:left="6120" w:hanging="360"/>
      </w:pPr>
      <w:rPr>
        <w:rFonts w:ascii="Symbol" w:hAnsi="Symbol" w:hint="default"/>
      </w:rPr>
    </w:lvl>
    <w:lvl w:ilvl="8" w:tplc="EF763D78" w:tentative="1">
      <w:start w:val="1"/>
      <w:numFmt w:val="bullet"/>
      <w:lvlText w:val=""/>
      <w:lvlJc w:val="left"/>
      <w:pPr>
        <w:tabs>
          <w:tab w:val="num" w:pos="6840"/>
        </w:tabs>
        <w:ind w:left="6840" w:hanging="360"/>
      </w:pPr>
      <w:rPr>
        <w:rFonts w:ascii="Symbol" w:hAnsi="Symbol" w:hint="default"/>
      </w:rPr>
    </w:lvl>
  </w:abstractNum>
  <w:abstractNum w:abstractNumId="22" w15:restartNumberingAfterBreak="0">
    <w:nsid w:val="5718014A"/>
    <w:multiLevelType w:val="hybridMultilevel"/>
    <w:tmpl w:val="FCB2BEFC"/>
    <w:lvl w:ilvl="0" w:tplc="319232A4">
      <w:start w:val="1"/>
      <w:numFmt w:val="decimal"/>
      <w:lvlText w:val="%1."/>
      <w:lvlJc w:val="left"/>
      <w:pPr>
        <w:ind w:left="720" w:hanging="360"/>
      </w:pPr>
      <w:rPr>
        <w:rFonts w:hint="default"/>
        <w:b/>
        <w:bCs/>
        <w:color w:val="auto"/>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3A4686E"/>
    <w:multiLevelType w:val="hybridMultilevel"/>
    <w:tmpl w:val="3F9E1918"/>
    <w:lvl w:ilvl="0" w:tplc="29E8EE88">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6F34695"/>
    <w:multiLevelType w:val="hybridMultilevel"/>
    <w:tmpl w:val="3912DCC6"/>
    <w:lvl w:ilvl="0" w:tplc="4BE01EDC">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F79502E"/>
    <w:multiLevelType w:val="hybridMultilevel"/>
    <w:tmpl w:val="8C9EF9A4"/>
    <w:lvl w:ilvl="0" w:tplc="9F0E5C0A">
      <w:start w:val="1"/>
      <w:numFmt w:val="bullet"/>
      <w:lvlText w:val=""/>
      <w:lvlPicBulletId w:val="3"/>
      <w:lvlJc w:val="left"/>
      <w:pPr>
        <w:tabs>
          <w:tab w:val="num" w:pos="720"/>
        </w:tabs>
        <w:ind w:left="720" w:hanging="360"/>
      </w:pPr>
      <w:rPr>
        <w:rFonts w:ascii="Symbol" w:hAnsi="Symbol" w:hint="default"/>
      </w:rPr>
    </w:lvl>
    <w:lvl w:ilvl="1" w:tplc="4DBC97F2" w:tentative="1">
      <w:start w:val="1"/>
      <w:numFmt w:val="bullet"/>
      <w:lvlText w:val=""/>
      <w:lvlJc w:val="left"/>
      <w:pPr>
        <w:tabs>
          <w:tab w:val="num" w:pos="1440"/>
        </w:tabs>
        <w:ind w:left="1440" w:hanging="360"/>
      </w:pPr>
      <w:rPr>
        <w:rFonts w:ascii="Symbol" w:hAnsi="Symbol" w:hint="default"/>
      </w:rPr>
    </w:lvl>
    <w:lvl w:ilvl="2" w:tplc="A71C6402" w:tentative="1">
      <w:start w:val="1"/>
      <w:numFmt w:val="bullet"/>
      <w:lvlText w:val=""/>
      <w:lvlJc w:val="left"/>
      <w:pPr>
        <w:tabs>
          <w:tab w:val="num" w:pos="2160"/>
        </w:tabs>
        <w:ind w:left="2160" w:hanging="360"/>
      </w:pPr>
      <w:rPr>
        <w:rFonts w:ascii="Symbol" w:hAnsi="Symbol" w:hint="default"/>
      </w:rPr>
    </w:lvl>
    <w:lvl w:ilvl="3" w:tplc="F6800C9C" w:tentative="1">
      <w:start w:val="1"/>
      <w:numFmt w:val="bullet"/>
      <w:lvlText w:val=""/>
      <w:lvlJc w:val="left"/>
      <w:pPr>
        <w:tabs>
          <w:tab w:val="num" w:pos="2880"/>
        </w:tabs>
        <w:ind w:left="2880" w:hanging="360"/>
      </w:pPr>
      <w:rPr>
        <w:rFonts w:ascii="Symbol" w:hAnsi="Symbol" w:hint="default"/>
      </w:rPr>
    </w:lvl>
    <w:lvl w:ilvl="4" w:tplc="36E449E4" w:tentative="1">
      <w:start w:val="1"/>
      <w:numFmt w:val="bullet"/>
      <w:lvlText w:val=""/>
      <w:lvlJc w:val="left"/>
      <w:pPr>
        <w:tabs>
          <w:tab w:val="num" w:pos="3600"/>
        </w:tabs>
        <w:ind w:left="3600" w:hanging="360"/>
      </w:pPr>
      <w:rPr>
        <w:rFonts w:ascii="Symbol" w:hAnsi="Symbol" w:hint="default"/>
      </w:rPr>
    </w:lvl>
    <w:lvl w:ilvl="5" w:tplc="1D6C2CD0" w:tentative="1">
      <w:start w:val="1"/>
      <w:numFmt w:val="bullet"/>
      <w:lvlText w:val=""/>
      <w:lvlJc w:val="left"/>
      <w:pPr>
        <w:tabs>
          <w:tab w:val="num" w:pos="4320"/>
        </w:tabs>
        <w:ind w:left="4320" w:hanging="360"/>
      </w:pPr>
      <w:rPr>
        <w:rFonts w:ascii="Symbol" w:hAnsi="Symbol" w:hint="default"/>
      </w:rPr>
    </w:lvl>
    <w:lvl w:ilvl="6" w:tplc="A782BF72" w:tentative="1">
      <w:start w:val="1"/>
      <w:numFmt w:val="bullet"/>
      <w:lvlText w:val=""/>
      <w:lvlJc w:val="left"/>
      <w:pPr>
        <w:tabs>
          <w:tab w:val="num" w:pos="5040"/>
        </w:tabs>
        <w:ind w:left="5040" w:hanging="360"/>
      </w:pPr>
      <w:rPr>
        <w:rFonts w:ascii="Symbol" w:hAnsi="Symbol" w:hint="default"/>
      </w:rPr>
    </w:lvl>
    <w:lvl w:ilvl="7" w:tplc="238AA6F4" w:tentative="1">
      <w:start w:val="1"/>
      <w:numFmt w:val="bullet"/>
      <w:lvlText w:val=""/>
      <w:lvlJc w:val="left"/>
      <w:pPr>
        <w:tabs>
          <w:tab w:val="num" w:pos="5760"/>
        </w:tabs>
        <w:ind w:left="5760" w:hanging="360"/>
      </w:pPr>
      <w:rPr>
        <w:rFonts w:ascii="Symbol" w:hAnsi="Symbol" w:hint="default"/>
      </w:rPr>
    </w:lvl>
    <w:lvl w:ilvl="8" w:tplc="47C84DE4"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71DB2C6C"/>
    <w:multiLevelType w:val="hybridMultilevel"/>
    <w:tmpl w:val="D048DD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E5B2E46"/>
    <w:multiLevelType w:val="hybridMultilevel"/>
    <w:tmpl w:val="BCF6DC22"/>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822283564">
    <w:abstractNumId w:val="12"/>
  </w:num>
  <w:num w:numId="2" w16cid:durableId="1045561771">
    <w:abstractNumId w:val="9"/>
  </w:num>
  <w:num w:numId="3" w16cid:durableId="2069572550">
    <w:abstractNumId w:val="14"/>
  </w:num>
  <w:num w:numId="4" w16cid:durableId="1691881035">
    <w:abstractNumId w:val="21"/>
  </w:num>
  <w:num w:numId="5" w16cid:durableId="1385911860">
    <w:abstractNumId w:val="7"/>
  </w:num>
  <w:num w:numId="6" w16cid:durableId="1561744493">
    <w:abstractNumId w:val="25"/>
  </w:num>
  <w:num w:numId="7" w16cid:durableId="1038360323">
    <w:abstractNumId w:val="20"/>
  </w:num>
  <w:num w:numId="8" w16cid:durableId="1219125517">
    <w:abstractNumId w:val="1"/>
  </w:num>
  <w:num w:numId="9" w16cid:durableId="1978605901">
    <w:abstractNumId w:val="15"/>
  </w:num>
  <w:num w:numId="10" w16cid:durableId="1256134875">
    <w:abstractNumId w:val="3"/>
  </w:num>
  <w:num w:numId="11" w16cid:durableId="693770401">
    <w:abstractNumId w:val="13"/>
  </w:num>
  <w:num w:numId="12" w16cid:durableId="414939909">
    <w:abstractNumId w:val="17"/>
  </w:num>
  <w:num w:numId="13" w16cid:durableId="604000944">
    <w:abstractNumId w:val="6"/>
  </w:num>
  <w:num w:numId="14" w16cid:durableId="2130851961">
    <w:abstractNumId w:val="24"/>
  </w:num>
  <w:num w:numId="15" w16cid:durableId="899827614">
    <w:abstractNumId w:val="18"/>
  </w:num>
  <w:num w:numId="16" w16cid:durableId="720515639">
    <w:abstractNumId w:val="4"/>
  </w:num>
  <w:num w:numId="17" w16cid:durableId="1963228418">
    <w:abstractNumId w:val="22"/>
  </w:num>
  <w:num w:numId="18" w16cid:durableId="688288711">
    <w:abstractNumId w:val="19"/>
  </w:num>
  <w:num w:numId="19" w16cid:durableId="494494679">
    <w:abstractNumId w:val="8"/>
  </w:num>
  <w:num w:numId="20" w16cid:durableId="946694448">
    <w:abstractNumId w:val="26"/>
  </w:num>
  <w:num w:numId="21" w16cid:durableId="516816965">
    <w:abstractNumId w:val="0"/>
  </w:num>
  <w:num w:numId="22" w16cid:durableId="1843012765">
    <w:abstractNumId w:val="23"/>
  </w:num>
  <w:num w:numId="23" w16cid:durableId="219635061">
    <w:abstractNumId w:val="5"/>
  </w:num>
  <w:num w:numId="24" w16cid:durableId="134105887">
    <w:abstractNumId w:val="2"/>
  </w:num>
  <w:num w:numId="25" w16cid:durableId="1845048279">
    <w:abstractNumId w:val="27"/>
  </w:num>
  <w:num w:numId="26" w16cid:durableId="719783900">
    <w:abstractNumId w:val="10"/>
  </w:num>
  <w:num w:numId="27" w16cid:durableId="1889338635">
    <w:abstractNumId w:val="11"/>
  </w:num>
  <w:num w:numId="28" w16cid:durableId="194419308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BC8"/>
    <w:rsid w:val="00042F97"/>
    <w:rsid w:val="0004304D"/>
    <w:rsid w:val="00054C6D"/>
    <w:rsid w:val="000C4C2C"/>
    <w:rsid w:val="000E5642"/>
    <w:rsid w:val="000F6638"/>
    <w:rsid w:val="00103B91"/>
    <w:rsid w:val="00115490"/>
    <w:rsid w:val="00130246"/>
    <w:rsid w:val="001312F5"/>
    <w:rsid w:val="00172D39"/>
    <w:rsid w:val="00174129"/>
    <w:rsid w:val="00196429"/>
    <w:rsid w:val="001A01CF"/>
    <w:rsid w:val="001D356A"/>
    <w:rsid w:val="001D5A7F"/>
    <w:rsid w:val="00216656"/>
    <w:rsid w:val="00224D54"/>
    <w:rsid w:val="00240319"/>
    <w:rsid w:val="00242AE7"/>
    <w:rsid w:val="002472FD"/>
    <w:rsid w:val="00262BC8"/>
    <w:rsid w:val="00290CF5"/>
    <w:rsid w:val="002B2C21"/>
    <w:rsid w:val="002C0163"/>
    <w:rsid w:val="002F6BBF"/>
    <w:rsid w:val="0033424A"/>
    <w:rsid w:val="003512C2"/>
    <w:rsid w:val="00364AF2"/>
    <w:rsid w:val="00397514"/>
    <w:rsid w:val="003D5327"/>
    <w:rsid w:val="003E5DDE"/>
    <w:rsid w:val="003E6F76"/>
    <w:rsid w:val="003F512D"/>
    <w:rsid w:val="0043432B"/>
    <w:rsid w:val="004346AA"/>
    <w:rsid w:val="00443DB8"/>
    <w:rsid w:val="0045634F"/>
    <w:rsid w:val="00462CCF"/>
    <w:rsid w:val="004738C1"/>
    <w:rsid w:val="00475ADA"/>
    <w:rsid w:val="004A07B7"/>
    <w:rsid w:val="004B33AF"/>
    <w:rsid w:val="004D0420"/>
    <w:rsid w:val="004D4CA6"/>
    <w:rsid w:val="004E3D93"/>
    <w:rsid w:val="004F573F"/>
    <w:rsid w:val="005804C6"/>
    <w:rsid w:val="005A1548"/>
    <w:rsid w:val="005C0E21"/>
    <w:rsid w:val="005C5A4B"/>
    <w:rsid w:val="005C7745"/>
    <w:rsid w:val="005D63A8"/>
    <w:rsid w:val="005F460B"/>
    <w:rsid w:val="005F4E4A"/>
    <w:rsid w:val="00605071"/>
    <w:rsid w:val="00621D65"/>
    <w:rsid w:val="00654F61"/>
    <w:rsid w:val="00660AAE"/>
    <w:rsid w:val="006C5E20"/>
    <w:rsid w:val="00721752"/>
    <w:rsid w:val="00762268"/>
    <w:rsid w:val="007B76E3"/>
    <w:rsid w:val="007C17D5"/>
    <w:rsid w:val="007C4839"/>
    <w:rsid w:val="007E0471"/>
    <w:rsid w:val="00803002"/>
    <w:rsid w:val="00810963"/>
    <w:rsid w:val="00813ECA"/>
    <w:rsid w:val="00885653"/>
    <w:rsid w:val="0088590A"/>
    <w:rsid w:val="00886ACE"/>
    <w:rsid w:val="008A4131"/>
    <w:rsid w:val="008C0BA9"/>
    <w:rsid w:val="008C7144"/>
    <w:rsid w:val="008D6423"/>
    <w:rsid w:val="008F0244"/>
    <w:rsid w:val="008F5BFB"/>
    <w:rsid w:val="00901CE8"/>
    <w:rsid w:val="00912798"/>
    <w:rsid w:val="00916FA3"/>
    <w:rsid w:val="0092203B"/>
    <w:rsid w:val="00936617"/>
    <w:rsid w:val="0095263E"/>
    <w:rsid w:val="00953D87"/>
    <w:rsid w:val="00970615"/>
    <w:rsid w:val="009978A8"/>
    <w:rsid w:val="009C11FE"/>
    <w:rsid w:val="009E23BE"/>
    <w:rsid w:val="009F1EEE"/>
    <w:rsid w:val="00A256EA"/>
    <w:rsid w:val="00A4385B"/>
    <w:rsid w:val="00A62398"/>
    <w:rsid w:val="00A659C8"/>
    <w:rsid w:val="00A81E0B"/>
    <w:rsid w:val="00A92F26"/>
    <w:rsid w:val="00AB0D26"/>
    <w:rsid w:val="00B0195C"/>
    <w:rsid w:val="00B2360D"/>
    <w:rsid w:val="00B35A47"/>
    <w:rsid w:val="00B41EB5"/>
    <w:rsid w:val="00B61451"/>
    <w:rsid w:val="00C00AD3"/>
    <w:rsid w:val="00C04488"/>
    <w:rsid w:val="00C12C48"/>
    <w:rsid w:val="00C4517A"/>
    <w:rsid w:val="00C74BA4"/>
    <w:rsid w:val="00C76106"/>
    <w:rsid w:val="00C77938"/>
    <w:rsid w:val="00CB55F7"/>
    <w:rsid w:val="00CC2264"/>
    <w:rsid w:val="00CC59CC"/>
    <w:rsid w:val="00CE4BFA"/>
    <w:rsid w:val="00D2731C"/>
    <w:rsid w:val="00D36330"/>
    <w:rsid w:val="00D4462A"/>
    <w:rsid w:val="00D47B32"/>
    <w:rsid w:val="00D542F3"/>
    <w:rsid w:val="00D6443C"/>
    <w:rsid w:val="00D76F4A"/>
    <w:rsid w:val="00DA605A"/>
    <w:rsid w:val="00DA6BBD"/>
    <w:rsid w:val="00DB708A"/>
    <w:rsid w:val="00DE2E3A"/>
    <w:rsid w:val="00E71135"/>
    <w:rsid w:val="00EC21F5"/>
    <w:rsid w:val="00ED5B72"/>
    <w:rsid w:val="00EF2570"/>
    <w:rsid w:val="00F614E1"/>
    <w:rsid w:val="00F85E34"/>
    <w:rsid w:val="00FA2AC3"/>
    <w:rsid w:val="00FD2C0E"/>
    <w:rsid w:val="025F1C89"/>
    <w:rsid w:val="04A8C178"/>
    <w:rsid w:val="0C7D5963"/>
    <w:rsid w:val="0DA31E7C"/>
    <w:rsid w:val="0DF7A101"/>
    <w:rsid w:val="0E435E58"/>
    <w:rsid w:val="157AF5A4"/>
    <w:rsid w:val="1A0C2E49"/>
    <w:rsid w:val="1E666217"/>
    <w:rsid w:val="1F28830D"/>
    <w:rsid w:val="20FB73D3"/>
    <w:rsid w:val="2E49E193"/>
    <w:rsid w:val="2FC440BD"/>
    <w:rsid w:val="3172D029"/>
    <w:rsid w:val="34678ADD"/>
    <w:rsid w:val="3CA879CC"/>
    <w:rsid w:val="48B3557B"/>
    <w:rsid w:val="4DCD8F48"/>
    <w:rsid w:val="562AC651"/>
    <w:rsid w:val="5AC78ED3"/>
    <w:rsid w:val="623D65D0"/>
    <w:rsid w:val="65C6E66E"/>
    <w:rsid w:val="6764F57B"/>
    <w:rsid w:val="6F6FB1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05A96"/>
  <w15:chartTrackingRefBased/>
  <w15:docId w15:val="{4132DA4E-CA92-4892-BF3D-CD64FB6D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3AF"/>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2B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2BC8"/>
  </w:style>
  <w:style w:type="paragraph" w:styleId="Footer">
    <w:name w:val="footer"/>
    <w:basedOn w:val="Normal"/>
    <w:link w:val="FooterChar"/>
    <w:uiPriority w:val="99"/>
    <w:unhideWhenUsed/>
    <w:rsid w:val="00262B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2BC8"/>
  </w:style>
  <w:style w:type="table" w:styleId="TableGrid">
    <w:name w:val="Table Grid"/>
    <w:basedOn w:val="TableNormal"/>
    <w:uiPriority w:val="39"/>
    <w:rsid w:val="00936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3661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936617"/>
    <w:pPr>
      <w:spacing w:after="0" w:line="240" w:lineRule="auto"/>
    </w:pPr>
    <w:tblPr>
      <w:tblStyleRowBandSize w:val="1"/>
      <w:tblStyleColBandSize w:val="1"/>
      <w:tblBorders>
        <w:top w:val="single" w:sz="4" w:space="0" w:color="A4A4A7" w:themeColor="text1" w:themeTint="80"/>
        <w:bottom w:val="single" w:sz="4" w:space="0" w:color="A4A4A7" w:themeColor="text1" w:themeTint="80"/>
      </w:tblBorders>
    </w:tblPr>
    <w:tblStylePr w:type="firstRow">
      <w:rPr>
        <w:b/>
        <w:bCs/>
      </w:rPr>
      <w:tblPr/>
      <w:tcPr>
        <w:tcBorders>
          <w:bottom w:val="single" w:sz="4" w:space="0" w:color="A4A4A7" w:themeColor="text1" w:themeTint="80"/>
        </w:tcBorders>
      </w:tcPr>
    </w:tblStylePr>
    <w:tblStylePr w:type="lastRow">
      <w:rPr>
        <w:b/>
        <w:bCs/>
      </w:rPr>
      <w:tblPr/>
      <w:tcPr>
        <w:tcBorders>
          <w:top w:val="single" w:sz="4" w:space="0" w:color="A4A4A7" w:themeColor="text1" w:themeTint="80"/>
        </w:tcBorders>
      </w:tcPr>
    </w:tblStylePr>
    <w:tblStylePr w:type="firstCol">
      <w:rPr>
        <w:b/>
        <w:bCs/>
      </w:rPr>
    </w:tblStylePr>
    <w:tblStylePr w:type="lastCol">
      <w:rPr>
        <w:b/>
        <w:bCs/>
      </w:rPr>
    </w:tblStylePr>
    <w:tblStylePr w:type="band1Vert">
      <w:tblPr/>
      <w:tcPr>
        <w:tcBorders>
          <w:left w:val="single" w:sz="4" w:space="0" w:color="A4A4A7" w:themeColor="text1" w:themeTint="80"/>
          <w:right w:val="single" w:sz="4" w:space="0" w:color="A4A4A7" w:themeColor="text1" w:themeTint="80"/>
        </w:tcBorders>
      </w:tcPr>
    </w:tblStylePr>
    <w:tblStylePr w:type="band2Vert">
      <w:tblPr/>
      <w:tcPr>
        <w:tcBorders>
          <w:left w:val="single" w:sz="4" w:space="0" w:color="A4A4A7" w:themeColor="text1" w:themeTint="80"/>
          <w:right w:val="single" w:sz="4" w:space="0" w:color="A4A4A7" w:themeColor="text1" w:themeTint="80"/>
        </w:tcBorders>
      </w:tcPr>
    </w:tblStylePr>
    <w:tblStylePr w:type="band1Horz">
      <w:tblPr/>
      <w:tcPr>
        <w:tcBorders>
          <w:top w:val="single" w:sz="4" w:space="0" w:color="A4A4A7" w:themeColor="text1" w:themeTint="80"/>
          <w:bottom w:val="single" w:sz="4" w:space="0" w:color="A4A4A7" w:themeColor="text1" w:themeTint="80"/>
        </w:tcBorders>
      </w:tcPr>
    </w:tblStylePr>
  </w:style>
  <w:style w:type="table" w:styleId="PlainTable1">
    <w:name w:val="Plain Table 1"/>
    <w:basedOn w:val="TableNormal"/>
    <w:uiPriority w:val="41"/>
    <w:rsid w:val="0093661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936617"/>
    <w:pPr>
      <w:spacing w:after="0" w:line="240" w:lineRule="auto"/>
    </w:pPr>
    <w:tblPr>
      <w:tblStyleRowBandSize w:val="1"/>
      <w:tblStyleColBandSize w:val="1"/>
      <w:tblBorders>
        <w:top w:val="single" w:sz="4" w:space="0" w:color="B7B7B9" w:themeColor="text1" w:themeTint="66"/>
        <w:left w:val="single" w:sz="4" w:space="0" w:color="B7B7B9" w:themeColor="text1" w:themeTint="66"/>
        <w:bottom w:val="single" w:sz="4" w:space="0" w:color="B7B7B9" w:themeColor="text1" w:themeTint="66"/>
        <w:right w:val="single" w:sz="4" w:space="0" w:color="B7B7B9" w:themeColor="text1" w:themeTint="66"/>
        <w:insideH w:val="single" w:sz="4" w:space="0" w:color="B7B7B9" w:themeColor="text1" w:themeTint="66"/>
        <w:insideV w:val="single" w:sz="4" w:space="0" w:color="B7B7B9" w:themeColor="text1" w:themeTint="66"/>
      </w:tblBorders>
    </w:tblPr>
    <w:tblStylePr w:type="firstRow">
      <w:rPr>
        <w:b/>
        <w:bCs/>
      </w:rPr>
      <w:tblPr/>
      <w:tcPr>
        <w:tcBorders>
          <w:bottom w:val="single" w:sz="12" w:space="0" w:color="939396" w:themeColor="text1" w:themeTint="99"/>
        </w:tcBorders>
      </w:tcPr>
    </w:tblStylePr>
    <w:tblStylePr w:type="lastRow">
      <w:rPr>
        <w:b/>
        <w:bCs/>
      </w:rPr>
      <w:tblPr/>
      <w:tcPr>
        <w:tcBorders>
          <w:top w:val="double" w:sz="2" w:space="0" w:color="93939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36617"/>
    <w:pPr>
      <w:spacing w:after="0" w:line="240" w:lineRule="auto"/>
    </w:pPr>
    <w:tblPr>
      <w:tblStyleRowBandSize w:val="1"/>
      <w:tblStyleColBandSize w:val="1"/>
      <w:tblBorders>
        <w:top w:val="single" w:sz="4" w:space="0" w:color="C0BCDB" w:themeColor="accent1" w:themeTint="66"/>
        <w:left w:val="single" w:sz="4" w:space="0" w:color="C0BCDB" w:themeColor="accent1" w:themeTint="66"/>
        <w:bottom w:val="single" w:sz="4" w:space="0" w:color="C0BCDB" w:themeColor="accent1" w:themeTint="66"/>
        <w:right w:val="single" w:sz="4" w:space="0" w:color="C0BCDB" w:themeColor="accent1" w:themeTint="66"/>
        <w:insideH w:val="single" w:sz="4" w:space="0" w:color="C0BCDB" w:themeColor="accent1" w:themeTint="66"/>
        <w:insideV w:val="single" w:sz="4" w:space="0" w:color="C0BCDB" w:themeColor="accent1" w:themeTint="66"/>
      </w:tblBorders>
    </w:tblPr>
    <w:tblStylePr w:type="firstRow">
      <w:rPr>
        <w:b/>
        <w:bCs/>
      </w:rPr>
      <w:tblPr/>
      <w:tcPr>
        <w:tcBorders>
          <w:bottom w:val="single" w:sz="12" w:space="0" w:color="A19BCA" w:themeColor="accent1" w:themeTint="99"/>
        </w:tcBorders>
      </w:tcPr>
    </w:tblStylePr>
    <w:tblStylePr w:type="lastRow">
      <w:rPr>
        <w:b/>
        <w:bCs/>
      </w:rPr>
      <w:tblPr/>
      <w:tcPr>
        <w:tcBorders>
          <w:top w:val="double" w:sz="2" w:space="0" w:color="A19BCA" w:themeColor="accen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810963"/>
    <w:rPr>
      <w:color w:val="808080"/>
    </w:rPr>
  </w:style>
  <w:style w:type="paragraph" w:styleId="ListParagraph">
    <w:name w:val="List Paragraph"/>
    <w:basedOn w:val="Normal"/>
    <w:uiPriority w:val="34"/>
    <w:qFormat/>
    <w:rsid w:val="0045634F"/>
    <w:pPr>
      <w:ind w:left="720"/>
      <w:contextualSpacing/>
    </w:pPr>
  </w:style>
  <w:style w:type="paragraph" w:styleId="NormalWeb">
    <w:name w:val="Normal (Web)"/>
    <w:basedOn w:val="Normal"/>
    <w:uiPriority w:val="99"/>
    <w:semiHidden/>
    <w:unhideWhenUsed/>
    <w:rsid w:val="00C74BA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C74BA4"/>
    <w:rPr>
      <w:b/>
      <w:bCs/>
    </w:rPr>
  </w:style>
  <w:style w:type="paragraph" w:styleId="BalloonText">
    <w:name w:val="Balloon Text"/>
    <w:basedOn w:val="Normal"/>
    <w:link w:val="BalloonTextChar"/>
    <w:uiPriority w:val="99"/>
    <w:semiHidden/>
    <w:unhideWhenUsed/>
    <w:rsid w:val="00C74B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4BA4"/>
    <w:rPr>
      <w:rFonts w:ascii="Segoe UI" w:hAnsi="Segoe UI" w:cs="Segoe UI"/>
      <w:sz w:val="18"/>
      <w:szCs w:val="18"/>
    </w:rPr>
  </w:style>
  <w:style w:type="character" w:styleId="Hyperlink">
    <w:name w:val="Hyperlink"/>
    <w:basedOn w:val="DefaultParagraphFont"/>
    <w:uiPriority w:val="99"/>
    <w:unhideWhenUsed/>
    <w:rsid w:val="0088590A"/>
    <w:rPr>
      <w:color w:val="E6E7E8" w:themeColor="hyperlink"/>
      <w:u w:val="single"/>
    </w:rPr>
  </w:style>
  <w:style w:type="character" w:styleId="UnresolvedMention">
    <w:name w:val="Unresolved Mention"/>
    <w:basedOn w:val="DefaultParagraphFont"/>
    <w:uiPriority w:val="99"/>
    <w:semiHidden/>
    <w:unhideWhenUsed/>
    <w:rsid w:val="0088590A"/>
    <w:rPr>
      <w:color w:val="605E5C"/>
      <w:shd w:val="clear" w:color="auto" w:fill="E1DFDD"/>
    </w:rPr>
  </w:style>
  <w:style w:type="character" w:styleId="CommentReference">
    <w:name w:val="annotation reference"/>
    <w:basedOn w:val="DefaultParagraphFont"/>
    <w:uiPriority w:val="99"/>
    <w:semiHidden/>
    <w:unhideWhenUsed/>
    <w:rsid w:val="00103B91"/>
    <w:rPr>
      <w:sz w:val="16"/>
      <w:szCs w:val="16"/>
    </w:rPr>
  </w:style>
  <w:style w:type="paragraph" w:styleId="CommentText">
    <w:name w:val="annotation text"/>
    <w:basedOn w:val="Normal"/>
    <w:link w:val="CommentTextChar"/>
    <w:uiPriority w:val="99"/>
    <w:unhideWhenUsed/>
    <w:rsid w:val="00103B91"/>
    <w:pPr>
      <w:spacing w:line="240" w:lineRule="auto"/>
    </w:pPr>
    <w:rPr>
      <w:sz w:val="20"/>
      <w:szCs w:val="20"/>
    </w:rPr>
  </w:style>
  <w:style w:type="character" w:customStyle="1" w:styleId="CommentTextChar">
    <w:name w:val="Comment Text Char"/>
    <w:basedOn w:val="DefaultParagraphFont"/>
    <w:link w:val="CommentText"/>
    <w:uiPriority w:val="99"/>
    <w:rsid w:val="00103B9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03B91"/>
    <w:rPr>
      <w:b/>
      <w:bCs/>
    </w:rPr>
  </w:style>
  <w:style w:type="character" w:customStyle="1" w:styleId="CommentSubjectChar">
    <w:name w:val="Comment Subject Char"/>
    <w:basedOn w:val="CommentTextChar"/>
    <w:link w:val="CommentSubject"/>
    <w:uiPriority w:val="99"/>
    <w:semiHidden/>
    <w:rsid w:val="00103B91"/>
    <w:rPr>
      <w:rFonts w:ascii="Arial" w:hAnsi="Arial"/>
      <w:b/>
      <w:bCs/>
      <w:sz w:val="20"/>
      <w:szCs w:val="20"/>
    </w:rPr>
  </w:style>
  <w:style w:type="character" w:styleId="FollowedHyperlink">
    <w:name w:val="FollowedHyperlink"/>
    <w:basedOn w:val="DefaultParagraphFont"/>
    <w:uiPriority w:val="99"/>
    <w:semiHidden/>
    <w:unhideWhenUsed/>
    <w:rsid w:val="00D2731C"/>
    <w:rPr>
      <w:color w:val="6458A6" w:themeColor="followedHyperlink"/>
      <w:u w:val="single"/>
    </w:rPr>
  </w:style>
  <w:style w:type="paragraph" w:customStyle="1" w:styleId="EFBody">
    <w:name w:val="EF Body"/>
    <w:basedOn w:val="Normal"/>
    <w:link w:val="EFBodyChar"/>
    <w:qFormat/>
    <w:rsid w:val="00D542F3"/>
    <w:pPr>
      <w:spacing w:before="120" w:after="240" w:line="240" w:lineRule="auto"/>
    </w:pPr>
    <w:rPr>
      <w:rFonts w:eastAsia="Times New Roman" w:cs="Times New Roman"/>
      <w:color w:val="4D4D4F" w:themeColor="text2"/>
      <w:sz w:val="20"/>
      <w:szCs w:val="20"/>
    </w:rPr>
  </w:style>
  <w:style w:type="character" w:customStyle="1" w:styleId="EFBodyChar">
    <w:name w:val="EF Body Char"/>
    <w:basedOn w:val="DefaultParagraphFont"/>
    <w:link w:val="EFBody"/>
    <w:rsid w:val="00D542F3"/>
    <w:rPr>
      <w:rFonts w:ascii="Arial" w:eastAsia="Times New Roman" w:hAnsi="Arial" w:cs="Times New Roman"/>
      <w:color w:val="4D4D4F" w:themeColor="text2"/>
      <w:sz w:val="20"/>
      <w:szCs w:val="20"/>
    </w:rPr>
  </w:style>
  <w:style w:type="paragraph" w:styleId="Revision">
    <w:name w:val="Revision"/>
    <w:hidden/>
    <w:uiPriority w:val="99"/>
    <w:semiHidden/>
    <w:rsid w:val="00B2360D"/>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945910">
      <w:bodyDiv w:val="1"/>
      <w:marLeft w:val="0"/>
      <w:marRight w:val="0"/>
      <w:marTop w:val="0"/>
      <w:marBottom w:val="0"/>
      <w:divBdr>
        <w:top w:val="none" w:sz="0" w:space="0" w:color="auto"/>
        <w:left w:val="none" w:sz="0" w:space="0" w:color="auto"/>
        <w:bottom w:val="none" w:sz="0" w:space="0" w:color="auto"/>
        <w:right w:val="none" w:sz="0" w:space="0" w:color="auto"/>
      </w:divBdr>
    </w:div>
    <w:div w:id="1000933756">
      <w:bodyDiv w:val="1"/>
      <w:marLeft w:val="0"/>
      <w:marRight w:val="0"/>
      <w:marTop w:val="0"/>
      <w:marBottom w:val="0"/>
      <w:divBdr>
        <w:top w:val="none" w:sz="0" w:space="0" w:color="auto"/>
        <w:left w:val="none" w:sz="0" w:space="0" w:color="auto"/>
        <w:bottom w:val="none" w:sz="0" w:space="0" w:color="auto"/>
        <w:right w:val="none" w:sz="0" w:space="0" w:color="auto"/>
      </w:divBdr>
      <w:divsChild>
        <w:div w:id="1733887181">
          <w:marLeft w:val="0"/>
          <w:marRight w:val="0"/>
          <w:marTop w:val="0"/>
          <w:marBottom w:val="0"/>
          <w:divBdr>
            <w:top w:val="none" w:sz="0" w:space="0" w:color="auto"/>
            <w:left w:val="none" w:sz="0" w:space="0" w:color="auto"/>
            <w:bottom w:val="none" w:sz="0" w:space="0" w:color="auto"/>
            <w:right w:val="none" w:sz="0" w:space="0" w:color="auto"/>
          </w:divBdr>
          <w:divsChild>
            <w:div w:id="1940523999">
              <w:marLeft w:val="0"/>
              <w:marRight w:val="0"/>
              <w:marTop w:val="0"/>
              <w:marBottom w:val="0"/>
              <w:divBdr>
                <w:top w:val="none" w:sz="0" w:space="0" w:color="auto"/>
                <w:left w:val="none" w:sz="0" w:space="0" w:color="auto"/>
                <w:bottom w:val="none" w:sz="0" w:space="0" w:color="auto"/>
                <w:right w:val="none" w:sz="0" w:space="0" w:color="auto"/>
              </w:divBdr>
              <w:divsChild>
                <w:div w:id="1408381108">
                  <w:marLeft w:val="0"/>
                  <w:marRight w:val="0"/>
                  <w:marTop w:val="0"/>
                  <w:marBottom w:val="0"/>
                  <w:divBdr>
                    <w:top w:val="none" w:sz="0" w:space="0" w:color="auto"/>
                    <w:left w:val="none" w:sz="0" w:space="0" w:color="auto"/>
                    <w:bottom w:val="none" w:sz="0" w:space="0" w:color="auto"/>
                    <w:right w:val="none" w:sz="0" w:space="0" w:color="auto"/>
                  </w:divBdr>
                  <w:divsChild>
                    <w:div w:id="270209131">
                      <w:marLeft w:val="0"/>
                      <w:marRight w:val="0"/>
                      <w:marTop w:val="0"/>
                      <w:marBottom w:val="0"/>
                      <w:divBdr>
                        <w:top w:val="none" w:sz="0" w:space="0" w:color="auto"/>
                        <w:left w:val="none" w:sz="0" w:space="0" w:color="auto"/>
                        <w:bottom w:val="none" w:sz="0" w:space="0" w:color="auto"/>
                        <w:right w:val="none" w:sz="0" w:space="0" w:color="auto"/>
                      </w:divBdr>
                      <w:divsChild>
                        <w:div w:id="905074187">
                          <w:marLeft w:val="0"/>
                          <w:marRight w:val="300"/>
                          <w:marTop w:val="150"/>
                          <w:marBottom w:val="300"/>
                          <w:divBdr>
                            <w:top w:val="none" w:sz="0" w:space="0" w:color="auto"/>
                            <w:left w:val="single" w:sz="18" w:space="19" w:color="0E8341"/>
                            <w:bottom w:val="none" w:sz="0" w:space="0" w:color="auto"/>
                            <w:right w:val="none" w:sz="0" w:space="0" w:color="auto"/>
                          </w:divBdr>
                        </w:div>
                      </w:divsChild>
                    </w:div>
                  </w:divsChild>
                </w:div>
              </w:divsChild>
            </w:div>
          </w:divsChild>
        </w:div>
      </w:divsChild>
    </w:div>
    <w:div w:id="1011494830">
      <w:bodyDiv w:val="1"/>
      <w:marLeft w:val="0"/>
      <w:marRight w:val="0"/>
      <w:marTop w:val="0"/>
      <w:marBottom w:val="0"/>
      <w:divBdr>
        <w:top w:val="none" w:sz="0" w:space="0" w:color="auto"/>
        <w:left w:val="none" w:sz="0" w:space="0" w:color="auto"/>
        <w:bottom w:val="none" w:sz="0" w:space="0" w:color="auto"/>
        <w:right w:val="none" w:sz="0" w:space="0" w:color="auto"/>
      </w:divBdr>
    </w:div>
    <w:div w:id="1080129972">
      <w:bodyDiv w:val="1"/>
      <w:marLeft w:val="0"/>
      <w:marRight w:val="0"/>
      <w:marTop w:val="0"/>
      <w:marBottom w:val="0"/>
      <w:divBdr>
        <w:top w:val="none" w:sz="0" w:space="0" w:color="auto"/>
        <w:left w:val="none" w:sz="0" w:space="0" w:color="auto"/>
        <w:bottom w:val="none" w:sz="0" w:space="0" w:color="auto"/>
        <w:right w:val="none" w:sz="0" w:space="0" w:color="auto"/>
      </w:divBdr>
    </w:div>
    <w:div w:id="1351371178">
      <w:bodyDiv w:val="1"/>
      <w:marLeft w:val="0"/>
      <w:marRight w:val="0"/>
      <w:marTop w:val="0"/>
      <w:marBottom w:val="0"/>
      <w:divBdr>
        <w:top w:val="none" w:sz="0" w:space="0" w:color="auto"/>
        <w:left w:val="none" w:sz="0" w:space="0" w:color="auto"/>
        <w:bottom w:val="none" w:sz="0" w:space="0" w:color="auto"/>
        <w:right w:val="none" w:sz="0" w:space="0" w:color="auto"/>
      </w:divBdr>
    </w:div>
    <w:div w:id="1414011487">
      <w:bodyDiv w:val="1"/>
      <w:marLeft w:val="0"/>
      <w:marRight w:val="0"/>
      <w:marTop w:val="0"/>
      <w:marBottom w:val="0"/>
      <w:divBdr>
        <w:top w:val="none" w:sz="0" w:space="0" w:color="auto"/>
        <w:left w:val="none" w:sz="0" w:space="0" w:color="auto"/>
        <w:bottom w:val="none" w:sz="0" w:space="0" w:color="auto"/>
        <w:right w:val="none" w:sz="0" w:space="0" w:color="auto"/>
      </w:divBdr>
    </w:div>
    <w:div w:id="184628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mplexSupport@endeavour.com.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plexsupport@endeavour.com.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EF_COLOURS">
      <a:dk1>
        <a:srgbClr val="4D4D4F"/>
      </a:dk1>
      <a:lt1>
        <a:srgbClr val="FFFFFF"/>
      </a:lt1>
      <a:dk2>
        <a:srgbClr val="4D4D4F"/>
      </a:dk2>
      <a:lt2>
        <a:srgbClr val="E6E7E8"/>
      </a:lt2>
      <a:accent1>
        <a:srgbClr val="6459A7"/>
      </a:accent1>
      <a:accent2>
        <a:srgbClr val="D32846"/>
      </a:accent2>
      <a:accent3>
        <a:srgbClr val="983C90"/>
      </a:accent3>
      <a:accent4>
        <a:srgbClr val="EE7623"/>
      </a:accent4>
      <a:accent5>
        <a:srgbClr val="A39BCF"/>
      </a:accent5>
      <a:accent6>
        <a:srgbClr val="00A3E0"/>
      </a:accent6>
      <a:hlink>
        <a:srgbClr val="E6E7E8"/>
      </a:hlink>
      <a:folHlink>
        <a:srgbClr val="6458A6"/>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A04B84B-F3E8-415F-A42A-E028D94CF757}">
  <we:reference id="wa104381411" version="1.0.0.0" store="en-US" storeType="OMEX"/>
  <we:alternateReferences>
    <we:reference id="wa104381411" version="1.0.0.0" store="WA1043814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f8cc646-cfaa-4a97-abc2-1326b0fb1eee" xsi:nil="true"/>
    <lcf76f155ced4ddcb4097134ff3c332f xmlns="473f4aec-fd9d-41aa-ad96-c7acb7fe05e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2D1D6DF3AB134FBB32C8818824784C" ma:contentTypeVersion="17" ma:contentTypeDescription="Create a new document." ma:contentTypeScope="" ma:versionID="21ce32b29c80972c6176f0162de1baca">
  <xsd:schema xmlns:xsd="http://www.w3.org/2001/XMLSchema" xmlns:xs="http://www.w3.org/2001/XMLSchema" xmlns:p="http://schemas.microsoft.com/office/2006/metadata/properties" xmlns:ns2="473f4aec-fd9d-41aa-ad96-c7acb7fe05e8" xmlns:ns3="df8cc646-cfaa-4a97-abc2-1326b0fb1eee" targetNamespace="http://schemas.microsoft.com/office/2006/metadata/properties" ma:root="true" ma:fieldsID="9e16aa24b2ea80c296d0d585c6d0be34" ns2:_="" ns3:_="">
    <xsd:import namespace="473f4aec-fd9d-41aa-ad96-c7acb7fe05e8"/>
    <xsd:import namespace="df8cc646-cfaa-4a97-abc2-1326b0fb1ee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f4aec-fd9d-41aa-ad96-c7acb7fe05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fc495e5-7a42-4726-adb2-1fe679b3a13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8cc646-cfaa-4a97-abc2-1326b0fb1ee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0983688-1cb1-4d9d-94b3-1aba1b7db808}" ma:internalName="TaxCatchAll" ma:showField="CatchAllData" ma:web="df8cc646-cfaa-4a97-abc2-1326b0fb1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5BB65-F894-41CE-866B-EE199909AC2E}">
  <ds:schemaRefs>
    <ds:schemaRef ds:uri="http://schemas.microsoft.com/sharepoint/v3/contenttype/forms"/>
  </ds:schemaRefs>
</ds:datastoreItem>
</file>

<file path=customXml/itemProps2.xml><?xml version="1.0" encoding="utf-8"?>
<ds:datastoreItem xmlns:ds="http://schemas.openxmlformats.org/officeDocument/2006/customXml" ds:itemID="{15618E70-6009-4B5A-B825-61141BCF1453}">
  <ds:schemaRefs>
    <ds:schemaRef ds:uri="http://schemas.microsoft.com/office/2006/metadata/properties"/>
    <ds:schemaRef ds:uri="http://schemas.microsoft.com/office/infopath/2007/PartnerControls"/>
    <ds:schemaRef ds:uri="df8cc646-cfaa-4a97-abc2-1326b0fb1eee"/>
    <ds:schemaRef ds:uri="473f4aec-fd9d-41aa-ad96-c7acb7fe05e8"/>
  </ds:schemaRefs>
</ds:datastoreItem>
</file>

<file path=customXml/itemProps3.xml><?xml version="1.0" encoding="utf-8"?>
<ds:datastoreItem xmlns:ds="http://schemas.openxmlformats.org/officeDocument/2006/customXml" ds:itemID="{0D1E42F3-0BD0-43F1-B00C-8A834A8555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f4aec-fd9d-41aa-ad96-c7acb7fe05e8"/>
    <ds:schemaRef ds:uri="df8cc646-cfaa-4a97-abc2-1326b0fb1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AC13F9-5304-4F33-A15A-CD8FFE939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624</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Endeavour Foundation</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Rees</dc:creator>
  <cp:keywords/>
  <dc:description/>
  <cp:lastModifiedBy>Andrew Jeffery</cp:lastModifiedBy>
  <cp:revision>6</cp:revision>
  <dcterms:created xsi:type="dcterms:W3CDTF">2024-08-01T01:55:00Z</dcterms:created>
  <dcterms:modified xsi:type="dcterms:W3CDTF">2024-08-01T02:28:00Z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0x010100602D1D6DF3AB134FBB32C8818824784C</vt:lpwstr>
  </property>
  <property fmtid="{D5CDD505-2E9C-101B-9397-08002B2CF9AE}" pid="3" name="MediaServiceImageTags">
    <vt:lpwstr/>
  </property>
</Properties>
</file>