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35655858"/>
        <w:docPartObj>
          <w:docPartGallery w:val="Cover Pages"/>
          <w:docPartUnique/>
        </w:docPartObj>
      </w:sdtPr>
      <w:sdtEndPr>
        <w:rPr>
          <w:noProof/>
          <w:sz w:val="2"/>
          <w:szCs w:val="2"/>
        </w:rPr>
      </w:sdtEndPr>
      <w:sdtContent>
        <w:p w14:paraId="5E74ED2B" w14:textId="77777777" w:rsidR="009E0618" w:rsidRPr="002134C7" w:rsidRDefault="009E0618" w:rsidP="00227879">
          <w:r w:rsidRPr="003E6DCC">
            <w:rPr>
              <w:noProof/>
              <w:color w:val="0F5CA2" w:themeColor="accent1"/>
              <w:sz w:val="36"/>
              <w:szCs w:val="36"/>
            </w:rPr>
            <w:drawing>
              <wp:anchor distT="0" distB="0" distL="114300" distR="114300" simplePos="0" relativeHeight="251658240" behindDoc="1" locked="0" layoutInCell="1" allowOverlap="1" wp14:anchorId="1F03B59A" wp14:editId="6C5A9DEC">
                <wp:simplePos x="0" y="0"/>
                <wp:positionH relativeFrom="column">
                  <wp:posOffset>-1010512</wp:posOffset>
                </wp:positionH>
                <wp:positionV relativeFrom="page">
                  <wp:posOffset>-52041</wp:posOffset>
                </wp:positionV>
                <wp:extent cx="7593798" cy="10763461"/>
                <wp:effectExtent l="0" t="0" r="7620" b="0"/>
                <wp:wrapNone/>
                <wp:docPr id="12" name="Picture 12" descr="\\Mac\Home\Desktop\Covers\QH - A4 Cover - No Image - 297x210 - 3mm Ble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ac\Home\Desktop\Covers\QH - A4 Cover - No Image - 297x210 - 3mm Ble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1247" cy="1077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BB7EAF" w14:textId="77777777" w:rsidR="009E0618" w:rsidRDefault="009E0618">
          <w:pPr>
            <w:spacing w:line="264" w:lineRule="auto"/>
            <w:rPr>
              <w:noProof/>
              <w:sz w:val="2"/>
              <w:szCs w:val="2"/>
            </w:rPr>
          </w:pPr>
          <w:r w:rsidRPr="003E6DCC">
            <w:rPr>
              <w:noProof/>
              <w:color w:val="0F5CA2" w:themeColor="accent1"/>
              <w:sz w:val="36"/>
              <w:szCs w:val="36"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6B6963CA" wp14:editId="4A92E3E8">
                    <wp:simplePos x="0" y="0"/>
                    <wp:positionH relativeFrom="column">
                      <wp:posOffset>189865</wp:posOffset>
                    </wp:positionH>
                    <wp:positionV relativeFrom="page">
                      <wp:posOffset>2152650</wp:posOffset>
                    </wp:positionV>
                    <wp:extent cx="4752975" cy="2533650"/>
                    <wp:effectExtent l="0" t="0" r="0" b="0"/>
                    <wp:wrapSquare wrapText="bothSides"/>
                    <wp:docPr id="1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52975" cy="2533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80709946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A529B7C" w14:textId="39D847B1" w:rsidR="009E0618" w:rsidRPr="00972803" w:rsidRDefault="00082DC4" w:rsidP="00E71569">
                                    <w:pPr>
                                      <w:pStyle w:val="Title"/>
                                      <w:jc w:val="center"/>
                                    </w:pPr>
                                    <w:r>
                                      <w:t xml:space="preserve">Ryan’s Rule  </w:t>
                                    </w:r>
                                    <w:r w:rsidR="00C93EE7">
                                      <w:t>Stakeholder content guide</w:t>
                                    </w:r>
                                  </w:p>
                                </w:sdtContent>
                              </w:sdt>
                              <w:p w14:paraId="1E239B0C" w14:textId="1EDDEC1C" w:rsidR="009E0618" w:rsidRPr="00972803" w:rsidRDefault="00CC1A69" w:rsidP="00227879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Style w:val="SubtitleChar"/>
                                      <w:sz w:val="36"/>
                                      <w:szCs w:val="36"/>
                                    </w:rPr>
                                    <w:alias w:val="Subject"/>
                                    <w:tag w:val=""/>
                                    <w:id w:val="-165467648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Style w:val="SubtitleChar"/>
                                    </w:rPr>
                                  </w:sdtEndPr>
                                  <w:sdtContent>
                                    <w:r w:rsidR="00CF6B56">
                                      <w:rPr>
                                        <w:rStyle w:val="SubtitleChar"/>
                                        <w:sz w:val="36"/>
                                        <w:szCs w:val="36"/>
                                      </w:rPr>
                                      <w:t>For</w:t>
                                    </w:r>
                                    <w:r w:rsidR="00E513A7">
                                      <w:rPr>
                                        <w:rStyle w:val="SubtitleChar"/>
                                        <w:sz w:val="36"/>
                                        <w:szCs w:val="36"/>
                                      </w:rPr>
                                      <w:t xml:space="preserve"> people with disability, </w:t>
                                    </w:r>
                                    <w:proofErr w:type="spellStart"/>
                                    <w:r w:rsidR="00E513A7">
                                      <w:rPr>
                                        <w:rStyle w:val="SubtitleChar"/>
                                        <w:sz w:val="36"/>
                                        <w:szCs w:val="36"/>
                                      </w:rPr>
                                      <w:t>carers</w:t>
                                    </w:r>
                                    <w:proofErr w:type="spellEnd"/>
                                    <w:r w:rsidR="00E513A7">
                                      <w:rPr>
                                        <w:rStyle w:val="SubtitleChar"/>
                                        <w:sz w:val="36"/>
                                        <w:szCs w:val="36"/>
                                      </w:rPr>
                                      <w:t xml:space="preserve"> and </w:t>
                                    </w:r>
                                    <w:r w:rsidR="00E71569">
                                      <w:rPr>
                                        <w:rStyle w:val="SubtitleChar"/>
                                        <w:sz w:val="36"/>
                                        <w:szCs w:val="36"/>
                                      </w:rPr>
                                      <w:t xml:space="preserve">the </w:t>
                                    </w:r>
                                    <w:r w:rsidR="00E513A7">
                                      <w:rPr>
                                        <w:rStyle w:val="SubtitleChar"/>
                                        <w:sz w:val="36"/>
                                        <w:szCs w:val="36"/>
                                      </w:rPr>
                                      <w:t xml:space="preserve"> disability workforce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6963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4.95pt;margin-top:169.5pt;width:374.25pt;height:199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" filled="f" stroked="f">
                    <v:textbox>
                      <w:txbxContent>
                        <w:sdt>
                          <w:sdtPr>
                            <w:alias w:val="Title"/>
                            <w:tag w:val=""/>
                            <w:id w:val="18070994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529B7C" w14:textId="39D847B1" w:rsidR="009E0618" w:rsidRPr="00972803" w:rsidRDefault="00082DC4" w:rsidP="00E71569">
                              <w:pPr>
                                <w:pStyle w:val="Title"/>
                                <w:jc w:val="center"/>
                              </w:pPr>
                              <w:r>
                                <w:t xml:space="preserve">Ryan’s </w:t>
                              </w:r>
                              <w:proofErr w:type="gramStart"/>
                              <w:r>
                                <w:t xml:space="preserve">Rule  </w:t>
                              </w:r>
                              <w:r w:rsidR="00C93EE7">
                                <w:t>Stakeholder</w:t>
                              </w:r>
                              <w:proofErr w:type="gramEnd"/>
                              <w:r w:rsidR="00C93EE7">
                                <w:t xml:space="preserve"> content guide</w:t>
                              </w:r>
                            </w:p>
                          </w:sdtContent>
                        </w:sdt>
                        <w:p w14:paraId="1E239B0C" w14:textId="1EDDEC1C" w:rsidR="009E0618" w:rsidRPr="00972803" w:rsidRDefault="002D0A08" w:rsidP="00227879">
                          <w:pPr>
                            <w:rPr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Style w:val="SubtitleChar"/>
                                <w:sz w:val="36"/>
                                <w:szCs w:val="36"/>
                              </w:rPr>
                              <w:alias w:val="Subject"/>
                              <w:tag w:val=""/>
                              <w:id w:val="-165467648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>
                              <w:rPr>
                                <w:rStyle w:val="SubtitleChar"/>
                              </w:rPr>
                            </w:sdtEndPr>
                            <w:sdtContent>
                              <w:r w:rsidR="00CF6B56">
                                <w:rPr>
                                  <w:rStyle w:val="SubtitleChar"/>
                                  <w:sz w:val="36"/>
                                  <w:szCs w:val="36"/>
                                </w:rPr>
                                <w:t>For</w:t>
                              </w:r>
                              <w:r w:rsidR="00E513A7">
                                <w:rPr>
                                  <w:rStyle w:val="SubtitleChar"/>
                                  <w:sz w:val="36"/>
                                  <w:szCs w:val="36"/>
                                </w:rPr>
                                <w:t xml:space="preserve"> people with disability, </w:t>
                              </w:r>
                              <w:proofErr w:type="spellStart"/>
                              <w:r w:rsidR="00E513A7">
                                <w:rPr>
                                  <w:rStyle w:val="SubtitleChar"/>
                                  <w:sz w:val="36"/>
                                  <w:szCs w:val="36"/>
                                </w:rPr>
                                <w:t>carers</w:t>
                              </w:r>
                              <w:proofErr w:type="spellEnd"/>
                              <w:r w:rsidR="00E513A7">
                                <w:rPr>
                                  <w:rStyle w:val="SubtitleChar"/>
                                  <w:sz w:val="36"/>
                                  <w:szCs w:val="36"/>
                                </w:rPr>
                                <w:t xml:space="preserve"> and </w:t>
                              </w:r>
                              <w:proofErr w:type="gramStart"/>
                              <w:r w:rsidR="00E71569">
                                <w:rPr>
                                  <w:rStyle w:val="SubtitleChar"/>
                                  <w:sz w:val="36"/>
                                  <w:szCs w:val="36"/>
                                </w:rPr>
                                <w:t xml:space="preserve">the </w:t>
                              </w:r>
                              <w:r w:rsidR="00E513A7">
                                <w:rPr>
                                  <w:rStyle w:val="SubtitleChar"/>
                                  <w:sz w:val="36"/>
                                  <w:szCs w:val="36"/>
                                </w:rPr>
                                <w:t xml:space="preserve"> disability</w:t>
                              </w:r>
                              <w:proofErr w:type="gramEnd"/>
                              <w:r w:rsidR="00E513A7">
                                <w:rPr>
                                  <w:rStyle w:val="SubtitleChar"/>
                                  <w:sz w:val="36"/>
                                  <w:szCs w:val="36"/>
                                </w:rPr>
                                <w:t xml:space="preserve"> workforce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r>
            <w:rPr>
              <w:noProof/>
              <w:sz w:val="2"/>
              <w:szCs w:val="2"/>
            </w:rPr>
            <w:br w:type="page"/>
          </w:r>
        </w:p>
      </w:sdtContent>
    </w:sdt>
    <w:p w14:paraId="3E99689B" w14:textId="4441ADFE" w:rsidR="000C53E5" w:rsidRDefault="000C53E5" w:rsidP="009B2025">
      <w:pPr>
        <w:pStyle w:val="Heading1"/>
      </w:pPr>
      <w:r>
        <w:lastRenderedPageBreak/>
        <w:t>Introduction</w:t>
      </w:r>
    </w:p>
    <w:p w14:paraId="26BCB22E" w14:textId="37F47B18" w:rsidR="008B13D0" w:rsidRDefault="008B13D0" w:rsidP="008B13D0">
      <w:pPr>
        <w:pStyle w:val="BodyText"/>
      </w:pPr>
      <w:r>
        <w:t xml:space="preserve">This stakeholder kit has been developed to assist in communicating important information </w:t>
      </w:r>
      <w:r w:rsidR="00790196">
        <w:t xml:space="preserve">about </w:t>
      </w:r>
      <w:r>
        <w:t>COVID-19</w:t>
      </w:r>
      <w:r w:rsidR="00790196">
        <w:t xml:space="preserve"> to people with disability, carers, and the disability workforce</w:t>
      </w:r>
    </w:p>
    <w:p w14:paraId="0A381978" w14:textId="77777777" w:rsidR="006E6C28" w:rsidRDefault="006E6C28" w:rsidP="008B13D0">
      <w:pPr>
        <w:pStyle w:val="BodyText"/>
      </w:pPr>
    </w:p>
    <w:p w14:paraId="653F8194" w14:textId="62198949" w:rsidR="00BF44D4" w:rsidRDefault="00474FB4" w:rsidP="00474FB4">
      <w:pPr>
        <w:pStyle w:val="BodyText"/>
      </w:pPr>
      <w:r>
        <w:t xml:space="preserve">Please share </w:t>
      </w:r>
      <w:r w:rsidRPr="00580B31">
        <w:t>this stakeholder kit on your own</w:t>
      </w:r>
      <w:r>
        <w:t xml:space="preserve"> communication</w:t>
      </w:r>
      <w:r w:rsidRPr="00580B31">
        <w:t xml:space="preserve"> channels</w:t>
      </w:r>
      <w:r w:rsidR="00022E3E">
        <w:t>, such as social media</w:t>
      </w:r>
      <w:r w:rsidR="00422017">
        <w:t xml:space="preserve">, website </w:t>
      </w:r>
      <w:r w:rsidR="00022E3E">
        <w:t>and member newsletter</w:t>
      </w:r>
      <w:r w:rsidR="00422017">
        <w:t xml:space="preserve">. We also encourage you to </w:t>
      </w:r>
      <w:r>
        <w:t>share the messages</w:t>
      </w:r>
      <w:r w:rsidR="00422017">
        <w:t xml:space="preserve"> </w:t>
      </w:r>
      <w:r w:rsidR="00343585">
        <w:t xml:space="preserve">more broadly </w:t>
      </w:r>
      <w:r w:rsidR="002E0BAB">
        <w:t>with</w:t>
      </w:r>
      <w:r w:rsidR="00343585">
        <w:t xml:space="preserve"> your </w:t>
      </w:r>
      <w:r w:rsidR="00422017">
        <w:t>disability network</w:t>
      </w:r>
      <w:r w:rsidR="00343585">
        <w:t>s.</w:t>
      </w:r>
      <w:r w:rsidR="00BF44D4">
        <w:t xml:space="preserve"> </w:t>
      </w:r>
    </w:p>
    <w:p w14:paraId="08B49B6D" w14:textId="77777777" w:rsidR="009078EB" w:rsidRPr="00580B31" w:rsidRDefault="009078EB" w:rsidP="00474FB4">
      <w:pPr>
        <w:pStyle w:val="BodyText"/>
      </w:pPr>
    </w:p>
    <w:p w14:paraId="2799373A" w14:textId="13BB5946" w:rsidR="00474FB4" w:rsidRDefault="00474FB4" w:rsidP="00474FB4">
      <w:pPr>
        <w:pStyle w:val="BodyText"/>
      </w:pPr>
      <w:r>
        <w:t>The materials supplied have</w:t>
      </w:r>
      <w:r w:rsidRPr="00580B31">
        <w:t xml:space="preserve"> been approved by Queensland Health’s experts</w:t>
      </w:r>
      <w:r>
        <w:t xml:space="preserve"> so w</w:t>
      </w:r>
      <w:r w:rsidRPr="00580B31">
        <w:t>e would appreciate it if you could share these messages without alteration. If you do wish to change the messaging, please contact Queensland Health to discuss your requirements.</w:t>
      </w:r>
    </w:p>
    <w:p w14:paraId="155CA082" w14:textId="77777777" w:rsidR="009078EB" w:rsidRDefault="009078EB" w:rsidP="00474FB4">
      <w:pPr>
        <w:pStyle w:val="BodyText"/>
      </w:pPr>
    </w:p>
    <w:p w14:paraId="2A9C5885" w14:textId="4A4D2266" w:rsidR="006078D8" w:rsidRDefault="006078D8" w:rsidP="006078D8">
      <w:pPr>
        <w:pStyle w:val="BodyText"/>
      </w:pPr>
      <w:r>
        <w:t xml:space="preserve">You can access these resources through the Queensland Health </w:t>
      </w:r>
      <w:hyperlink r:id="rId14" w:history="1">
        <w:r w:rsidRPr="00B91317">
          <w:rPr>
            <w:rStyle w:val="Hyperlink"/>
          </w:rPr>
          <w:t>Asset Library</w:t>
        </w:r>
      </w:hyperlink>
      <w:r w:rsidRPr="0061660B">
        <w:t>.</w:t>
      </w:r>
      <w:r>
        <w:t xml:space="preserve"> Google Chrome and Microsoft Edge are best for viewing and downloading the resources. </w:t>
      </w:r>
    </w:p>
    <w:p w14:paraId="7E131D1C" w14:textId="77777777" w:rsidR="006078D8" w:rsidRPr="00580B31" w:rsidRDefault="006078D8" w:rsidP="00474FB4">
      <w:pPr>
        <w:pStyle w:val="BodyText"/>
      </w:pPr>
    </w:p>
    <w:p w14:paraId="3BE879D9" w14:textId="788A82C3" w:rsidR="00474FB4" w:rsidRDefault="00474FB4" w:rsidP="00474FB4">
      <w:pPr>
        <w:pStyle w:val="BodyText"/>
      </w:pPr>
      <w:r w:rsidRPr="00580B31">
        <w:t xml:space="preserve">For more information, please email </w:t>
      </w:r>
      <w:hyperlink r:id="rId15" w:history="1">
        <w:r w:rsidR="003138DE" w:rsidRPr="00A7344A">
          <w:rPr>
            <w:rStyle w:val="Hyperlink"/>
          </w:rPr>
          <w:t>communications@health.qld.gov.au</w:t>
        </w:r>
      </w:hyperlink>
      <w:r>
        <w:t>.</w:t>
      </w:r>
    </w:p>
    <w:p w14:paraId="4C1B340A" w14:textId="76D53A0D" w:rsidR="003138DE" w:rsidRDefault="003138DE" w:rsidP="00474FB4">
      <w:pPr>
        <w:pStyle w:val="BodyText"/>
      </w:pPr>
    </w:p>
    <w:p w14:paraId="26D24954" w14:textId="220C9DB8" w:rsidR="003138DE" w:rsidRDefault="003138DE" w:rsidP="00617ABD">
      <w:pPr>
        <w:pStyle w:val="Heading1"/>
      </w:pPr>
      <w:r>
        <w:t>Communication materials</w:t>
      </w:r>
    </w:p>
    <w:p w14:paraId="590B6AAB" w14:textId="348A79D4" w:rsidR="00E86266" w:rsidRDefault="00E86266" w:rsidP="00E86266">
      <w:pPr>
        <w:pStyle w:val="BodyText"/>
        <w:rPr>
          <w:lang w:eastAsia="en-AU"/>
        </w:rPr>
      </w:pPr>
      <w:r>
        <w:rPr>
          <w:lang w:eastAsia="en-AU"/>
        </w:rPr>
        <w:t>This stakeholder kit</w:t>
      </w:r>
      <w:r w:rsidR="00DF14E3">
        <w:rPr>
          <w:lang w:eastAsia="en-AU"/>
        </w:rPr>
        <w:t xml:space="preserve"> </w:t>
      </w:r>
      <w:r w:rsidR="002F274B">
        <w:rPr>
          <w:lang w:eastAsia="en-AU"/>
        </w:rPr>
        <w:t>includes</w:t>
      </w:r>
      <w:r w:rsidR="006E6C28">
        <w:rPr>
          <w:lang w:eastAsia="en-AU"/>
        </w:rPr>
        <w:t>:</w:t>
      </w:r>
    </w:p>
    <w:p w14:paraId="684ABF98" w14:textId="46DFF66F" w:rsidR="005236FF" w:rsidRDefault="003D583B" w:rsidP="00FB2904">
      <w:pPr>
        <w:pStyle w:val="BodyText"/>
        <w:numPr>
          <w:ilvl w:val="0"/>
          <w:numId w:val="10"/>
        </w:numPr>
        <w:rPr>
          <w:lang w:eastAsia="en-AU"/>
        </w:rPr>
      </w:pPr>
      <w:hyperlink r:id="rId16" w:history="1">
        <w:r w:rsidR="007A1D18" w:rsidRPr="003D583B">
          <w:rPr>
            <w:rStyle w:val="Hyperlink"/>
            <w:lang w:eastAsia="en-AU"/>
          </w:rPr>
          <w:t>Video</w:t>
        </w:r>
      </w:hyperlink>
      <w:r w:rsidR="005236FF">
        <w:rPr>
          <w:lang w:eastAsia="en-AU"/>
        </w:rPr>
        <w:t xml:space="preserve"> </w:t>
      </w:r>
    </w:p>
    <w:p w14:paraId="21E9F9E8" w14:textId="1008218D" w:rsidR="00BC69C2" w:rsidRDefault="002E765F" w:rsidP="00070460">
      <w:pPr>
        <w:pStyle w:val="BodyText"/>
        <w:numPr>
          <w:ilvl w:val="0"/>
          <w:numId w:val="10"/>
        </w:numPr>
        <w:rPr>
          <w:lang w:eastAsia="en-AU"/>
        </w:rPr>
      </w:pPr>
      <w:hyperlink r:id="rId17" w:history="1">
        <w:r w:rsidR="00BC69C2" w:rsidRPr="002E765F">
          <w:rPr>
            <w:rStyle w:val="Hyperlink"/>
            <w:lang w:eastAsia="en-AU"/>
          </w:rPr>
          <w:t>Fact sheet</w:t>
        </w:r>
      </w:hyperlink>
    </w:p>
    <w:p w14:paraId="66B394A6" w14:textId="50F806C9" w:rsidR="00721137" w:rsidRDefault="007A1D18" w:rsidP="00721137">
      <w:pPr>
        <w:pStyle w:val="BodyText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Social script</w:t>
      </w:r>
      <w:r w:rsidR="00721137">
        <w:rPr>
          <w:lang w:eastAsia="en-AU"/>
        </w:rPr>
        <w:t xml:space="preserve"> – </w:t>
      </w:r>
      <w:hyperlink r:id="rId18" w:history="1">
        <w:r w:rsidR="00721137" w:rsidRPr="00F10D9D">
          <w:rPr>
            <w:rStyle w:val="Hyperlink"/>
            <w:lang w:eastAsia="en-AU"/>
          </w:rPr>
          <w:t>pdf</w:t>
        </w:r>
        <w:r w:rsidR="00F10D9D" w:rsidRPr="00F10D9D">
          <w:rPr>
            <w:rStyle w:val="Hyperlink"/>
            <w:lang w:eastAsia="en-AU"/>
          </w:rPr>
          <w:t>;</w:t>
        </w:r>
        <w:r w:rsidR="00721137" w:rsidRPr="00F10D9D">
          <w:rPr>
            <w:rStyle w:val="Hyperlink"/>
            <w:lang w:eastAsia="en-AU"/>
          </w:rPr>
          <w:t xml:space="preserve"> </w:t>
        </w:r>
      </w:hyperlink>
      <w:r w:rsidR="002E765F">
        <w:rPr>
          <w:lang w:eastAsia="en-AU"/>
        </w:rPr>
        <w:t xml:space="preserve"> </w:t>
      </w:r>
      <w:hyperlink r:id="rId19" w:history="1">
        <w:r w:rsidR="00721137" w:rsidRPr="008C3133">
          <w:rPr>
            <w:rStyle w:val="Hyperlink"/>
            <w:lang w:eastAsia="en-AU"/>
          </w:rPr>
          <w:t>Word</w:t>
        </w:r>
      </w:hyperlink>
    </w:p>
    <w:p w14:paraId="452181D2" w14:textId="3E7EC364" w:rsidR="003F2F8B" w:rsidRDefault="00C72DD5" w:rsidP="00070460">
      <w:pPr>
        <w:pStyle w:val="BodyText"/>
        <w:numPr>
          <w:ilvl w:val="0"/>
          <w:numId w:val="10"/>
        </w:numPr>
        <w:rPr>
          <w:lang w:eastAsia="en-AU"/>
        </w:rPr>
      </w:pPr>
      <w:hyperlink r:id="rId20" w:history="1">
        <w:r w:rsidR="003F2F8B" w:rsidRPr="00C72DD5">
          <w:rPr>
            <w:rStyle w:val="Hyperlink"/>
            <w:lang w:eastAsia="en-AU"/>
          </w:rPr>
          <w:t>Audio</w:t>
        </w:r>
        <w:r w:rsidR="00790196" w:rsidRPr="00C72DD5">
          <w:rPr>
            <w:rStyle w:val="Hyperlink"/>
            <w:lang w:eastAsia="en-AU"/>
          </w:rPr>
          <w:t xml:space="preserve"> recordings</w:t>
        </w:r>
      </w:hyperlink>
      <w:r w:rsidR="00790196">
        <w:rPr>
          <w:lang w:eastAsia="en-AU"/>
        </w:rPr>
        <w:t xml:space="preserve"> </w:t>
      </w:r>
    </w:p>
    <w:p w14:paraId="64F55F0F" w14:textId="4BDB4A37" w:rsidR="00F675E3" w:rsidRDefault="00F675E3" w:rsidP="00F675E3">
      <w:pPr>
        <w:pStyle w:val="BodyText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Social media reels</w:t>
      </w:r>
      <w:r w:rsidR="00DB5B59">
        <w:rPr>
          <w:lang w:eastAsia="en-AU"/>
        </w:rPr>
        <w:t xml:space="preserve"> (see below)</w:t>
      </w:r>
    </w:p>
    <w:p w14:paraId="61E47715" w14:textId="546871CA" w:rsidR="00A470C8" w:rsidRDefault="00A470C8" w:rsidP="00A470C8">
      <w:pPr>
        <w:pStyle w:val="BodyText"/>
        <w:rPr>
          <w:noProof/>
        </w:rPr>
      </w:pPr>
      <w:r>
        <w:rPr>
          <w:noProof/>
        </w:rPr>
        <w:t xml:space="preserve">To download, visit the Queensland Health </w:t>
      </w:r>
      <w:r w:rsidR="003F668D">
        <w:rPr>
          <w:noProof/>
        </w:rPr>
        <w:fldChar w:fldCharType="begin"/>
      </w:r>
      <w:r w:rsidR="003F668D">
        <w:rPr>
          <w:noProof/>
        </w:rPr>
        <w:instrText xml:space="preserve"> HYPERLINK "https://assetlibrary.health.qld.gov.au/share/B9CF9A55-5E0D-4817-B7809ABFD7B55BC5/" </w:instrText>
      </w:r>
      <w:r w:rsidR="003F668D">
        <w:rPr>
          <w:noProof/>
        </w:rPr>
      </w:r>
      <w:r w:rsidR="003F668D">
        <w:rPr>
          <w:noProof/>
        </w:rPr>
        <w:fldChar w:fldCharType="separate"/>
      </w:r>
      <w:r w:rsidRPr="003F668D">
        <w:rPr>
          <w:rStyle w:val="Hyperlink"/>
          <w:noProof/>
        </w:rPr>
        <w:t>Asset Library</w:t>
      </w:r>
      <w:r w:rsidR="003F668D">
        <w:rPr>
          <w:noProof/>
        </w:rPr>
        <w:fldChar w:fldCharType="end"/>
      </w:r>
      <w:r>
        <w:rPr>
          <w:noProof/>
        </w:rPr>
        <w:t xml:space="preserve"> </w:t>
      </w:r>
    </w:p>
    <w:p w14:paraId="1BB303F1" w14:textId="77777777" w:rsidR="00A470C8" w:rsidRPr="00E86266" w:rsidRDefault="00A470C8" w:rsidP="00A470C8">
      <w:pPr>
        <w:pStyle w:val="BodyText"/>
        <w:rPr>
          <w:lang w:eastAsia="en-AU"/>
        </w:rPr>
      </w:pPr>
    </w:p>
    <w:p w14:paraId="090020C2" w14:textId="77777777" w:rsidR="00F675E3" w:rsidRDefault="00F675E3" w:rsidP="00F675E3">
      <w:pPr>
        <w:pStyle w:val="BodyText"/>
        <w:ind w:left="720"/>
        <w:rPr>
          <w:lang w:eastAsia="en-AU"/>
        </w:rPr>
      </w:pPr>
    </w:p>
    <w:p w14:paraId="21F7E747" w14:textId="11F9816D" w:rsidR="00757ADC" w:rsidRPr="00AF5538" w:rsidRDefault="001B3A68" w:rsidP="009B2025">
      <w:pPr>
        <w:pStyle w:val="Heading1"/>
      </w:pPr>
      <w:r>
        <w:lastRenderedPageBreak/>
        <w:t xml:space="preserve">Social </w:t>
      </w:r>
      <w:r w:rsidR="00AF4AC8">
        <w:t xml:space="preserve">media </w:t>
      </w:r>
    </w:p>
    <w:p w14:paraId="7158E6B3" w14:textId="77777777" w:rsidR="00DE7A01" w:rsidRPr="008520B7" w:rsidRDefault="00DE7A01" w:rsidP="00DE7A01">
      <w:pPr>
        <w:pStyle w:val="Heading3"/>
      </w:pPr>
      <w:bookmarkStart w:id="0" w:name="_Toc31963352"/>
      <w:bookmarkStart w:id="1" w:name="_Toc35432168"/>
      <w:r w:rsidRPr="008520B7">
        <w:t>Social media guide</w:t>
      </w:r>
      <w:bookmarkEnd w:id="0"/>
      <w:bookmarkEnd w:id="1"/>
    </w:p>
    <w:p w14:paraId="7A975ED4" w14:textId="38A4F217" w:rsidR="00DE7A01" w:rsidRDefault="00DE7A01" w:rsidP="00DE7A01">
      <w:pPr>
        <w:pStyle w:val="BodyText"/>
      </w:pPr>
      <w:r>
        <w:t xml:space="preserve">Below is a simple ‘how-to’ guide to posting and sharing on Facebook and Instagram. If you have any questions about posting or sharing these materials, please email </w:t>
      </w:r>
      <w:hyperlink r:id="rId21" w:history="1">
        <w:r w:rsidR="00660BF0" w:rsidRPr="00917D38">
          <w:rPr>
            <w:rStyle w:val="Hyperlink"/>
          </w:rPr>
          <w:t>communications@health.qld.gov.au</w:t>
        </w:r>
      </w:hyperlink>
      <w:r>
        <w:t>.</w:t>
      </w:r>
    </w:p>
    <w:p w14:paraId="1BDD83F4" w14:textId="77777777" w:rsidR="00660BF0" w:rsidRDefault="00660BF0" w:rsidP="00DE7A01">
      <w:pPr>
        <w:pStyle w:val="BodyText"/>
        <w:rPr>
          <w:rStyle w:val="Hyperlink"/>
          <w:color w:val="auto"/>
        </w:rPr>
      </w:pPr>
    </w:p>
    <w:p w14:paraId="1C1DEA52" w14:textId="1E20383B" w:rsidR="00DE7A01" w:rsidRDefault="00DE7A01" w:rsidP="00DE7A01">
      <w:r>
        <w:t>To begin, ensure you have downloaded the high</w:t>
      </w:r>
      <w:r w:rsidR="00F061D3">
        <w:t>-</w:t>
      </w:r>
      <w:r>
        <w:t xml:space="preserve">resolution images and videos </w:t>
      </w:r>
      <w:hyperlink r:id="rId22" w:history="1">
        <w:r w:rsidRPr="00FC184B">
          <w:rPr>
            <w:rStyle w:val="Hyperlink"/>
          </w:rPr>
          <w:t>here</w:t>
        </w:r>
      </w:hyperlink>
    </w:p>
    <w:p w14:paraId="6B787D06" w14:textId="1AF86947" w:rsidR="00DE7A01" w:rsidRDefault="00DE7A01" w:rsidP="00DE7A01">
      <w:pPr>
        <w:pStyle w:val="BodyText"/>
      </w:pPr>
    </w:p>
    <w:p w14:paraId="08613B28" w14:textId="77777777" w:rsidR="00DE7A01" w:rsidRPr="00580B31" w:rsidRDefault="00DE7A01" w:rsidP="00DE7A01">
      <w:pPr>
        <w:pStyle w:val="Heading4"/>
      </w:pPr>
      <w:r w:rsidRPr="00580B31">
        <w:t>Facebook</w:t>
      </w:r>
    </w:p>
    <w:p w14:paraId="15271745" w14:textId="77777777" w:rsidR="00DE7A01" w:rsidRPr="00CA1194" w:rsidRDefault="00DE7A01" w:rsidP="00070460">
      <w:pPr>
        <w:pStyle w:val="ListNumber"/>
        <w:numPr>
          <w:ilvl w:val="0"/>
          <w:numId w:val="1"/>
        </w:numPr>
        <w:rPr>
          <w:rFonts w:eastAsiaTheme="minorEastAsia"/>
        </w:rPr>
      </w:pPr>
      <w:r w:rsidRPr="00CA1194">
        <w:rPr>
          <w:rFonts w:eastAsiaTheme="minorEastAsia"/>
        </w:rPr>
        <w:t xml:space="preserve">From the top of your News Feed or timeline, click </w:t>
      </w:r>
      <w:r w:rsidRPr="00CA1194">
        <w:rPr>
          <w:rFonts w:eastAsiaTheme="minorEastAsia"/>
          <w:b/>
        </w:rPr>
        <w:t>Make Post</w:t>
      </w:r>
      <w:r w:rsidRPr="00CA1194">
        <w:rPr>
          <w:rFonts w:eastAsiaTheme="minorEastAsia"/>
        </w:rPr>
        <w:t xml:space="preserve">. </w:t>
      </w:r>
    </w:p>
    <w:p w14:paraId="17B46C37" w14:textId="77777777" w:rsidR="00DE7A01" w:rsidRPr="00CA1194" w:rsidRDefault="00DE7A01" w:rsidP="00070460">
      <w:pPr>
        <w:pStyle w:val="ListNumber"/>
        <w:numPr>
          <w:ilvl w:val="0"/>
          <w:numId w:val="1"/>
        </w:numPr>
        <w:rPr>
          <w:rFonts w:eastAsiaTheme="minorEastAsia"/>
        </w:rPr>
      </w:pPr>
      <w:r w:rsidRPr="00CA1194">
        <w:rPr>
          <w:rFonts w:eastAsiaTheme="minorEastAsia"/>
        </w:rPr>
        <w:t xml:space="preserve">Select and copy the text you wish to post from the pre-approved social media posts above. </w:t>
      </w:r>
    </w:p>
    <w:p w14:paraId="7FA82BA8" w14:textId="77777777" w:rsidR="00DE7A01" w:rsidRPr="00CA1194" w:rsidRDefault="00DE7A01" w:rsidP="00070460">
      <w:pPr>
        <w:pStyle w:val="ListNumber"/>
        <w:numPr>
          <w:ilvl w:val="0"/>
          <w:numId w:val="1"/>
        </w:numPr>
        <w:rPr>
          <w:rFonts w:eastAsiaTheme="minorEastAsia"/>
        </w:rPr>
      </w:pPr>
      <w:r w:rsidRPr="00CA1194">
        <w:rPr>
          <w:rFonts w:eastAsiaTheme="minorEastAsia"/>
        </w:rPr>
        <w:t>To add a</w:t>
      </w:r>
      <w:r>
        <w:rPr>
          <w:rFonts w:eastAsiaTheme="minorEastAsia"/>
        </w:rPr>
        <w:t xml:space="preserve">n image </w:t>
      </w:r>
      <w:r w:rsidRPr="00CA1194">
        <w:rPr>
          <w:rFonts w:eastAsiaTheme="minorEastAsia"/>
        </w:rPr>
        <w:t xml:space="preserve">or video, select </w:t>
      </w:r>
      <w:r w:rsidRPr="00CA1194">
        <w:rPr>
          <w:rFonts w:eastAsiaTheme="minorEastAsia"/>
          <w:b/>
        </w:rPr>
        <w:t>Photo/Video</w:t>
      </w:r>
      <w:r w:rsidRPr="00CA1194">
        <w:rPr>
          <w:rFonts w:eastAsiaTheme="minorEastAsia"/>
        </w:rPr>
        <w:t xml:space="preserve"> and find the location of the file. </w:t>
      </w:r>
    </w:p>
    <w:p w14:paraId="719FB647" w14:textId="77777777" w:rsidR="00DE7A01" w:rsidRPr="00CA1194" w:rsidRDefault="00DE7A01" w:rsidP="00070460">
      <w:pPr>
        <w:pStyle w:val="ListNumber"/>
        <w:numPr>
          <w:ilvl w:val="0"/>
          <w:numId w:val="1"/>
        </w:numPr>
        <w:rPr>
          <w:rFonts w:eastAsiaTheme="minorEastAsia"/>
        </w:rPr>
      </w:pPr>
      <w:r w:rsidRPr="00CA1194">
        <w:rPr>
          <w:rFonts w:eastAsiaTheme="minorEastAsia"/>
        </w:rPr>
        <w:t>Choose where you’d like to share your post (the location on your F</w:t>
      </w:r>
      <w:r>
        <w:rPr>
          <w:rFonts w:eastAsiaTheme="minorEastAsia"/>
        </w:rPr>
        <w:t>acebook</w:t>
      </w:r>
      <w:r w:rsidRPr="00CA1194">
        <w:rPr>
          <w:rFonts w:eastAsiaTheme="minorEastAsia"/>
        </w:rPr>
        <w:t xml:space="preserve"> page). When you add a</w:t>
      </w:r>
      <w:r>
        <w:rPr>
          <w:rFonts w:eastAsiaTheme="minorEastAsia"/>
        </w:rPr>
        <w:t>n image</w:t>
      </w:r>
      <w:r w:rsidRPr="00CA1194">
        <w:rPr>
          <w:rFonts w:eastAsiaTheme="minorEastAsia"/>
        </w:rPr>
        <w:t xml:space="preserve"> or video, you’ll also have the option to share to ‘your story’. Click to select </w:t>
      </w:r>
      <w:r w:rsidRPr="00CA1194">
        <w:rPr>
          <w:rFonts w:eastAsiaTheme="minorEastAsia"/>
          <w:b/>
        </w:rPr>
        <w:t>News Feed, Your Story</w:t>
      </w:r>
      <w:r w:rsidRPr="00CA1194">
        <w:rPr>
          <w:rFonts w:eastAsiaTheme="minorEastAsia"/>
        </w:rPr>
        <w:t>, or both:</w:t>
      </w:r>
    </w:p>
    <w:p w14:paraId="1720B184" w14:textId="77777777" w:rsidR="00DE7A01" w:rsidRPr="00CA1194" w:rsidRDefault="00DE7A01" w:rsidP="00070460">
      <w:pPr>
        <w:pStyle w:val="ListNumber"/>
        <w:numPr>
          <w:ilvl w:val="0"/>
          <w:numId w:val="1"/>
        </w:numPr>
        <w:rPr>
          <w:rFonts w:eastAsiaTheme="minorEastAsia"/>
        </w:rPr>
      </w:pPr>
      <w:r w:rsidRPr="00CA1194">
        <w:rPr>
          <w:rFonts w:eastAsiaTheme="minorEastAsia"/>
        </w:rPr>
        <w:t>News Feed: Your post will show up in News Feed and on your timeline.</w:t>
      </w:r>
    </w:p>
    <w:p w14:paraId="5C46C1D5" w14:textId="77777777" w:rsidR="00DE7A01" w:rsidRPr="00CA1194" w:rsidRDefault="00DE7A01" w:rsidP="00070460">
      <w:pPr>
        <w:pStyle w:val="ListNumber"/>
        <w:numPr>
          <w:ilvl w:val="0"/>
          <w:numId w:val="1"/>
        </w:numPr>
        <w:rPr>
          <w:rFonts w:eastAsiaTheme="minorEastAsia"/>
        </w:rPr>
      </w:pPr>
      <w:r w:rsidRPr="00CA1194">
        <w:rPr>
          <w:rFonts w:eastAsiaTheme="minorEastAsia"/>
        </w:rPr>
        <w:t xml:space="preserve">Your Story: Your story will be visible to your selected audiences for 24 hours. </w:t>
      </w:r>
    </w:p>
    <w:p w14:paraId="21870104" w14:textId="6C70E74E" w:rsidR="00DE7A01" w:rsidRDefault="00DE7A01" w:rsidP="00070460">
      <w:pPr>
        <w:pStyle w:val="ListNumber"/>
        <w:numPr>
          <w:ilvl w:val="0"/>
          <w:numId w:val="1"/>
        </w:numPr>
        <w:rPr>
          <w:rFonts w:eastAsiaTheme="minorEastAsia"/>
        </w:rPr>
      </w:pPr>
      <w:r w:rsidRPr="00CA1194">
        <w:rPr>
          <w:rFonts w:eastAsiaTheme="minorEastAsia"/>
        </w:rPr>
        <w:t xml:space="preserve">Click </w:t>
      </w:r>
      <w:r w:rsidRPr="00CA1194">
        <w:rPr>
          <w:rFonts w:eastAsiaTheme="minorEastAsia"/>
          <w:b/>
        </w:rPr>
        <w:t>Share.</w:t>
      </w:r>
      <w:r w:rsidRPr="00CA1194">
        <w:rPr>
          <w:rFonts w:eastAsiaTheme="minorEastAsia"/>
        </w:rPr>
        <w:t xml:space="preserve"> </w:t>
      </w:r>
    </w:p>
    <w:p w14:paraId="42669817" w14:textId="77777777" w:rsidR="002554F8" w:rsidRPr="00CA1194" w:rsidRDefault="002554F8" w:rsidP="002554F8">
      <w:pPr>
        <w:pStyle w:val="ListNumber"/>
        <w:numPr>
          <w:ilvl w:val="0"/>
          <w:numId w:val="0"/>
        </w:numPr>
        <w:ind w:left="389"/>
        <w:rPr>
          <w:rFonts w:eastAsiaTheme="minorEastAsia"/>
        </w:rPr>
      </w:pPr>
    </w:p>
    <w:p w14:paraId="533EBADD" w14:textId="77777777" w:rsidR="00DE7A01" w:rsidRPr="00580B31" w:rsidRDefault="00DE7A01" w:rsidP="00DE7A01">
      <w:pPr>
        <w:pStyle w:val="Heading4"/>
      </w:pPr>
      <w:r w:rsidRPr="00580B31">
        <w:t>Instagram</w:t>
      </w:r>
    </w:p>
    <w:p w14:paraId="289383E8" w14:textId="77777777" w:rsidR="00DE7A01" w:rsidRPr="00672EEF" w:rsidRDefault="00DE7A01" w:rsidP="00070460">
      <w:pPr>
        <w:pStyle w:val="List"/>
        <w:numPr>
          <w:ilvl w:val="0"/>
          <w:numId w:val="2"/>
        </w:numPr>
        <w:rPr>
          <w:rFonts w:eastAsiaTheme="minorEastAsia"/>
        </w:rPr>
      </w:pPr>
      <w:r w:rsidRPr="00672EEF">
        <w:rPr>
          <w:rFonts w:eastAsiaTheme="minorEastAsia"/>
        </w:rPr>
        <w:t>To upload a</w:t>
      </w:r>
      <w:r>
        <w:rPr>
          <w:rFonts w:eastAsiaTheme="minorEastAsia"/>
        </w:rPr>
        <w:t>n image</w:t>
      </w:r>
      <w:r w:rsidRPr="00672EEF">
        <w:rPr>
          <w:rFonts w:eastAsiaTheme="minorEastAsia"/>
        </w:rPr>
        <w:t xml:space="preserve"> or video, first tap </w:t>
      </w:r>
      <w:r w:rsidRPr="00CA1194">
        <w:rPr>
          <w:rFonts w:eastAsiaTheme="minorEastAsia"/>
          <w:noProof/>
        </w:rPr>
        <w:drawing>
          <wp:inline distT="0" distB="0" distL="0" distR="0" wp14:anchorId="4B351F32" wp14:editId="4FFAA365">
            <wp:extent cx="126206" cy="128270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9721" r="4074" b="8341"/>
                    <a:stretch/>
                  </pic:blipFill>
                  <pic:spPr bwMode="auto">
                    <a:xfrm>
                      <a:off x="0" y="0"/>
                      <a:ext cx="127300" cy="129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2EEF">
        <w:rPr>
          <w:rFonts w:eastAsiaTheme="minorEastAsia"/>
        </w:rPr>
        <w:t xml:space="preserve"> at the bottom of the mobile screen device. Note: You can’t upload</w:t>
      </w:r>
      <w:r>
        <w:rPr>
          <w:rFonts w:eastAsiaTheme="minorEastAsia"/>
        </w:rPr>
        <w:t xml:space="preserve"> images</w:t>
      </w:r>
      <w:r w:rsidRPr="00672EEF">
        <w:rPr>
          <w:rFonts w:eastAsiaTheme="minorEastAsia"/>
        </w:rPr>
        <w:t xml:space="preserve"> from a desktop computer to Instagram. </w:t>
      </w:r>
    </w:p>
    <w:p w14:paraId="3E382A08" w14:textId="77777777" w:rsidR="00DE7A01" w:rsidRPr="00CA1194" w:rsidRDefault="00DE7A01" w:rsidP="00070460">
      <w:pPr>
        <w:pStyle w:val="ListNumber"/>
        <w:numPr>
          <w:ilvl w:val="0"/>
          <w:numId w:val="1"/>
        </w:numPr>
        <w:rPr>
          <w:rFonts w:eastAsiaTheme="minorEastAsia"/>
        </w:rPr>
      </w:pPr>
      <w:r w:rsidRPr="00CA1194">
        <w:rPr>
          <w:rFonts w:eastAsiaTheme="minorEastAsia"/>
        </w:rPr>
        <w:t xml:space="preserve">Tap </w:t>
      </w:r>
      <w:r w:rsidRPr="00CA1194">
        <w:rPr>
          <w:rFonts w:eastAsiaTheme="minorEastAsia"/>
          <w:b/>
        </w:rPr>
        <w:t xml:space="preserve">Library </w:t>
      </w:r>
      <w:r w:rsidRPr="00CA1194">
        <w:rPr>
          <w:rFonts w:eastAsiaTheme="minorEastAsia"/>
        </w:rPr>
        <w:t xml:space="preserve">(iOS) or </w:t>
      </w:r>
      <w:r w:rsidRPr="00CA1194">
        <w:rPr>
          <w:rFonts w:eastAsiaTheme="minorEastAsia"/>
          <w:b/>
        </w:rPr>
        <w:t>Gallery</w:t>
      </w:r>
      <w:r w:rsidRPr="00CA1194">
        <w:rPr>
          <w:rFonts w:eastAsiaTheme="minorEastAsia"/>
        </w:rPr>
        <w:t xml:space="preserve"> (Android) at the bottom of the screen and select the </w:t>
      </w:r>
      <w:r>
        <w:rPr>
          <w:rFonts w:eastAsiaTheme="minorEastAsia"/>
        </w:rPr>
        <w:t>image</w:t>
      </w:r>
      <w:r w:rsidRPr="00CA1194">
        <w:rPr>
          <w:rFonts w:eastAsiaTheme="minorEastAsia"/>
        </w:rPr>
        <w:t xml:space="preserve"> or video you’d like to share. Tap </w:t>
      </w:r>
      <w:r w:rsidRPr="00CA1194">
        <w:rPr>
          <w:rFonts w:eastAsiaTheme="minorEastAsia"/>
          <w:b/>
        </w:rPr>
        <w:t>Next</w:t>
      </w:r>
      <w:r w:rsidRPr="00CA1194">
        <w:rPr>
          <w:rFonts w:eastAsiaTheme="minorEastAsia"/>
        </w:rPr>
        <w:t xml:space="preserve">. Tap </w:t>
      </w:r>
      <w:r w:rsidRPr="00CA1194">
        <w:rPr>
          <w:rFonts w:eastAsiaTheme="minorEastAsia"/>
          <w:b/>
        </w:rPr>
        <w:t>Next</w:t>
      </w:r>
      <w:r w:rsidRPr="00CA1194">
        <w:rPr>
          <w:rFonts w:eastAsiaTheme="minorEastAsia"/>
        </w:rPr>
        <w:t xml:space="preserve"> again (we advise against the use of effects or filters). </w:t>
      </w:r>
    </w:p>
    <w:p w14:paraId="0BB14B14" w14:textId="77777777" w:rsidR="00DE7A01" w:rsidRPr="00CA1194" w:rsidRDefault="00DE7A01" w:rsidP="00070460">
      <w:pPr>
        <w:pStyle w:val="ListNumber"/>
        <w:numPr>
          <w:ilvl w:val="0"/>
          <w:numId w:val="1"/>
        </w:numPr>
        <w:rPr>
          <w:rFonts w:eastAsiaTheme="minorEastAsia"/>
        </w:rPr>
      </w:pPr>
      <w:r w:rsidRPr="00CA1194">
        <w:rPr>
          <w:rFonts w:eastAsiaTheme="minorEastAsia"/>
        </w:rPr>
        <w:t xml:space="preserve">Tap </w:t>
      </w:r>
      <w:r w:rsidRPr="00CA1194">
        <w:rPr>
          <w:rFonts w:eastAsiaTheme="minorEastAsia"/>
          <w:b/>
        </w:rPr>
        <w:t>Write a caption…</w:t>
      </w:r>
      <w:r w:rsidRPr="00CA1194">
        <w:rPr>
          <w:rFonts w:eastAsiaTheme="minorEastAsia"/>
        </w:rPr>
        <w:t xml:space="preserve"> and type in one of the pre-approved social media posts above. Tap </w:t>
      </w:r>
      <w:r w:rsidRPr="00CA1194">
        <w:rPr>
          <w:rFonts w:eastAsiaTheme="minorEastAsia"/>
          <w:b/>
        </w:rPr>
        <w:t>OK</w:t>
      </w:r>
      <w:r w:rsidRPr="00CA1194">
        <w:rPr>
          <w:rFonts w:eastAsiaTheme="minorEastAsia"/>
        </w:rPr>
        <w:t xml:space="preserve">. </w:t>
      </w:r>
    </w:p>
    <w:p w14:paraId="2B99ED66" w14:textId="140E078D" w:rsidR="00DE7A01" w:rsidRDefault="00DE7A01" w:rsidP="00070460">
      <w:pPr>
        <w:pStyle w:val="ListNumber"/>
        <w:numPr>
          <w:ilvl w:val="0"/>
          <w:numId w:val="1"/>
        </w:numPr>
        <w:rPr>
          <w:rFonts w:eastAsiaTheme="minorEastAsia"/>
          <w:b/>
        </w:rPr>
      </w:pPr>
      <w:r w:rsidRPr="00CA1194">
        <w:rPr>
          <w:rFonts w:eastAsiaTheme="minorEastAsia"/>
        </w:rPr>
        <w:t xml:space="preserve">Tap </w:t>
      </w:r>
      <w:r w:rsidRPr="00CA1194">
        <w:rPr>
          <w:rFonts w:eastAsiaTheme="minorEastAsia"/>
          <w:b/>
        </w:rPr>
        <w:t>Share.</w:t>
      </w:r>
    </w:p>
    <w:p w14:paraId="023F35BC" w14:textId="77777777" w:rsidR="00716727" w:rsidRDefault="00716727" w:rsidP="00716727">
      <w:pPr>
        <w:pStyle w:val="ListNumber"/>
        <w:numPr>
          <w:ilvl w:val="0"/>
          <w:numId w:val="0"/>
        </w:numPr>
        <w:ind w:left="389" w:hanging="389"/>
        <w:rPr>
          <w:rFonts w:eastAsiaTheme="minorEastAsia"/>
          <w:b/>
        </w:rPr>
      </w:pPr>
    </w:p>
    <w:p w14:paraId="52768A15" w14:textId="77777777" w:rsidR="00A470C8" w:rsidRDefault="00A470C8" w:rsidP="00716727">
      <w:pPr>
        <w:pStyle w:val="ListNumber"/>
        <w:numPr>
          <w:ilvl w:val="0"/>
          <w:numId w:val="0"/>
        </w:numPr>
        <w:ind w:left="389" w:hanging="389"/>
        <w:rPr>
          <w:rFonts w:eastAsiaTheme="minorEastAsia"/>
          <w:b/>
        </w:rPr>
      </w:pPr>
    </w:p>
    <w:p w14:paraId="776FBCE5" w14:textId="77777777" w:rsidR="00A470C8" w:rsidRDefault="00A470C8" w:rsidP="00716727">
      <w:pPr>
        <w:pStyle w:val="ListNumber"/>
        <w:numPr>
          <w:ilvl w:val="0"/>
          <w:numId w:val="0"/>
        </w:numPr>
        <w:ind w:left="389" w:hanging="389"/>
        <w:rPr>
          <w:rFonts w:eastAsiaTheme="minorEastAsia"/>
          <w:b/>
        </w:rPr>
      </w:pPr>
    </w:p>
    <w:p w14:paraId="092C8534" w14:textId="77777777" w:rsidR="00A470C8" w:rsidRDefault="00A470C8" w:rsidP="00716727">
      <w:pPr>
        <w:pStyle w:val="ListNumber"/>
        <w:numPr>
          <w:ilvl w:val="0"/>
          <w:numId w:val="0"/>
        </w:numPr>
        <w:ind w:left="389" w:hanging="389"/>
        <w:rPr>
          <w:rFonts w:eastAsiaTheme="minorEastAsia"/>
          <w:b/>
        </w:rPr>
      </w:pPr>
    </w:p>
    <w:p w14:paraId="472FD44C" w14:textId="77777777" w:rsidR="00A470C8" w:rsidRDefault="00A470C8" w:rsidP="00716727">
      <w:pPr>
        <w:pStyle w:val="ListNumber"/>
        <w:numPr>
          <w:ilvl w:val="0"/>
          <w:numId w:val="0"/>
        </w:numPr>
        <w:ind w:left="389" w:hanging="389"/>
        <w:rPr>
          <w:rFonts w:eastAsiaTheme="minorEastAsia"/>
          <w:b/>
        </w:rPr>
      </w:pPr>
    </w:p>
    <w:p w14:paraId="6CE9007D" w14:textId="77777777" w:rsidR="00A470C8" w:rsidRPr="00CA1194" w:rsidRDefault="00A470C8" w:rsidP="00716727">
      <w:pPr>
        <w:pStyle w:val="ListNumber"/>
        <w:numPr>
          <w:ilvl w:val="0"/>
          <w:numId w:val="0"/>
        </w:numPr>
        <w:ind w:left="389" w:hanging="389"/>
        <w:rPr>
          <w:rFonts w:eastAsiaTheme="minorEastAsia"/>
          <w:b/>
        </w:rPr>
      </w:pPr>
    </w:p>
    <w:p w14:paraId="57597C55" w14:textId="650BF978" w:rsidR="00757ADC" w:rsidRDefault="00757ADC"/>
    <w:p w14:paraId="6C915FDC" w14:textId="0F6A8214" w:rsidR="00F077FC" w:rsidRDefault="00EA2D4F" w:rsidP="00716727">
      <w:pPr>
        <w:pStyle w:val="Heading4"/>
      </w:pPr>
      <w:r>
        <w:lastRenderedPageBreak/>
        <w:t>P</w:t>
      </w:r>
      <w:r w:rsidR="00D746BD">
        <w:t>ost copy</w:t>
      </w:r>
      <w:r w:rsidR="00A470C8">
        <w:t xml:space="preserve"> and </w:t>
      </w:r>
      <w:r>
        <w:t xml:space="preserve">suggested </w:t>
      </w:r>
      <w:r w:rsidR="00A470C8">
        <w:t>rotation schedule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098"/>
        <w:gridCol w:w="1843"/>
        <w:gridCol w:w="2693"/>
      </w:tblGrid>
      <w:tr w:rsidR="0013720A" w14:paraId="06302B6B" w14:textId="77777777" w:rsidTr="008B175F">
        <w:tc>
          <w:tcPr>
            <w:tcW w:w="5098" w:type="dxa"/>
          </w:tcPr>
          <w:p w14:paraId="6AFF8805" w14:textId="2A1CEFCA" w:rsidR="0013720A" w:rsidRPr="002554F8" w:rsidRDefault="008B175F" w:rsidP="00255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Copy </w:t>
            </w:r>
          </w:p>
        </w:tc>
        <w:tc>
          <w:tcPr>
            <w:tcW w:w="1843" w:type="dxa"/>
          </w:tcPr>
          <w:p w14:paraId="6812186E" w14:textId="65BD7D7F" w:rsidR="0013720A" w:rsidRPr="002554F8" w:rsidRDefault="0013720A" w:rsidP="002554F8">
            <w:pPr>
              <w:jc w:val="center"/>
              <w:rPr>
                <w:b/>
                <w:bCs/>
              </w:rPr>
            </w:pPr>
            <w:r w:rsidRPr="002554F8">
              <w:rPr>
                <w:b/>
                <w:bCs/>
              </w:rPr>
              <w:t>Format</w:t>
            </w:r>
          </w:p>
        </w:tc>
        <w:tc>
          <w:tcPr>
            <w:tcW w:w="2693" w:type="dxa"/>
          </w:tcPr>
          <w:p w14:paraId="19403477" w14:textId="48C9516D" w:rsidR="0013720A" w:rsidRPr="002554F8" w:rsidRDefault="0013720A" w:rsidP="002554F8">
            <w:pPr>
              <w:jc w:val="center"/>
              <w:rPr>
                <w:b/>
                <w:bCs/>
              </w:rPr>
            </w:pPr>
            <w:r w:rsidRPr="002554F8">
              <w:rPr>
                <w:b/>
                <w:bCs/>
              </w:rPr>
              <w:t xml:space="preserve">Suggested </w:t>
            </w:r>
            <w:r w:rsidR="008B175F">
              <w:rPr>
                <w:b/>
                <w:bCs/>
              </w:rPr>
              <w:t>post rotation</w:t>
            </w:r>
          </w:p>
        </w:tc>
      </w:tr>
      <w:tr w:rsidR="0067114C" w14:paraId="31FC039E" w14:textId="77777777" w:rsidTr="008B175F">
        <w:tc>
          <w:tcPr>
            <w:tcW w:w="5098" w:type="dxa"/>
          </w:tcPr>
          <w:p w14:paraId="42C3DB67" w14:textId="3B40D4E6" w:rsidR="009E2BB5" w:rsidRDefault="009E2BB5" w:rsidP="008B175F">
            <w:r>
              <w:t xml:space="preserve">Social reel </w:t>
            </w:r>
            <w:r w:rsidR="00E65AA0">
              <w:t>#</w:t>
            </w:r>
            <w:r>
              <w:t>1 – What is Ryan’s Rule?</w:t>
            </w:r>
          </w:p>
          <w:p w14:paraId="131611B8" w14:textId="77777777" w:rsidR="009E2BB5" w:rsidRDefault="009E2BB5" w:rsidP="008B175F"/>
          <w:p w14:paraId="32000B1C" w14:textId="6EC4E870" w:rsidR="008B175F" w:rsidRPr="00EE1D26" w:rsidRDefault="008B175F" w:rsidP="008B175F">
            <w:r w:rsidRPr="00EE1D26">
              <w:t xml:space="preserve">Ryan’s Rule is a three-step process that encourages you and your </w:t>
            </w:r>
            <w:proofErr w:type="spellStart"/>
            <w:r w:rsidRPr="00EE1D26">
              <w:t>carer</w:t>
            </w:r>
            <w:proofErr w:type="spellEnd"/>
            <w:r w:rsidRPr="00EE1D26">
              <w:t xml:space="preserve"> to talk with your health care team about how you are feeling. </w:t>
            </w:r>
          </w:p>
          <w:p w14:paraId="46B6FFD9" w14:textId="77777777" w:rsidR="008B175F" w:rsidRDefault="008B175F" w:rsidP="008B175F"/>
          <w:p w14:paraId="7581F707" w14:textId="77777777" w:rsidR="008B175F" w:rsidRPr="00EE1D26" w:rsidRDefault="008B175F" w:rsidP="008B175F">
            <w:r w:rsidRPr="00EE1D26">
              <w:t xml:space="preserve">Ryan’s Rule was developed by Queensland Health following the tragic death of Ryan Saunders in 2007. </w:t>
            </w:r>
          </w:p>
          <w:p w14:paraId="15EEC786" w14:textId="77777777" w:rsidR="008B175F" w:rsidRDefault="008B175F" w:rsidP="008B175F"/>
          <w:p w14:paraId="04691C73" w14:textId="77777777" w:rsidR="008B175F" w:rsidRPr="00EE1D26" w:rsidRDefault="008B175F" w:rsidP="008B175F">
            <w:r w:rsidRPr="00EE1D26">
              <w:t xml:space="preserve">He was nearly three years old when he died and his death was found to be, in all likelihood, preventable. </w:t>
            </w:r>
          </w:p>
          <w:p w14:paraId="4F75272B" w14:textId="77777777" w:rsidR="008B175F" w:rsidRDefault="008B175F" w:rsidP="008B175F"/>
          <w:p w14:paraId="5C6C69B9" w14:textId="77777777" w:rsidR="008B175F" w:rsidRPr="00EE1D26" w:rsidRDefault="008B175F" w:rsidP="008B175F">
            <w:r w:rsidRPr="00EE1D26">
              <w:t xml:space="preserve">The staff did not know him as well as his parents did. </w:t>
            </w:r>
          </w:p>
          <w:p w14:paraId="4620B486" w14:textId="77777777" w:rsidR="008B175F" w:rsidRDefault="008B175F" w:rsidP="008B175F"/>
          <w:p w14:paraId="6FBA5C1B" w14:textId="77777777" w:rsidR="008B175F" w:rsidRPr="00EE1D26" w:rsidRDefault="008B175F" w:rsidP="008B175F">
            <w:r w:rsidRPr="00EE1D26">
              <w:t xml:space="preserve">When Ryan’s parents were worried that he was getting worse, they didn’t feel their concerns were acted on in time. </w:t>
            </w:r>
          </w:p>
          <w:p w14:paraId="5B6C796F" w14:textId="77777777" w:rsidR="008B175F" w:rsidRDefault="008B175F" w:rsidP="008B175F">
            <w:pPr>
              <w:ind w:left="1440"/>
            </w:pPr>
          </w:p>
          <w:p w14:paraId="6B7B7A74" w14:textId="77777777" w:rsidR="008B175F" w:rsidRPr="00EE1D26" w:rsidRDefault="008B175F" w:rsidP="008B175F">
            <w:r w:rsidRPr="00EE1D26">
              <w:t xml:space="preserve">If your medical condition, or that of the person you are caring for is not getting better </w:t>
            </w:r>
          </w:p>
          <w:p w14:paraId="7B1599E4" w14:textId="77777777" w:rsidR="008B175F" w:rsidRPr="00EE1D26" w:rsidRDefault="008B175F" w:rsidP="008B175F">
            <w:r w:rsidRPr="00EE1D26">
              <w:t xml:space="preserve">or not improving as expected, you can ask for a Ryan’s Rule Clinical Review. </w:t>
            </w:r>
          </w:p>
          <w:p w14:paraId="06BDB372" w14:textId="77777777" w:rsidR="008B175F" w:rsidRPr="00EE1D26" w:rsidRDefault="008B175F" w:rsidP="008B175F"/>
          <w:p w14:paraId="3699DA61" w14:textId="3978A0B4" w:rsidR="008B175F" w:rsidRPr="00EE1D26" w:rsidRDefault="00EB2BCE" w:rsidP="008B175F">
            <w:r>
              <w:t xml:space="preserve">More information </w:t>
            </w:r>
            <w:hyperlink r:id="rId24" w:history="1">
              <w:r w:rsidRPr="00EB2BCE">
                <w:rPr>
                  <w:rStyle w:val="Hyperlink"/>
                </w:rPr>
                <w:t>here</w:t>
              </w:r>
            </w:hyperlink>
          </w:p>
          <w:p w14:paraId="475B9D65" w14:textId="56863D2C" w:rsidR="008B175F" w:rsidRDefault="00EB2BCE" w:rsidP="008B175F">
            <w:pPr>
              <w:rPr>
                <w:color w:val="000000" w:themeColor="text1"/>
                <w:spacing w:val="-2"/>
                <w:lang w:val="en-AU"/>
              </w:rPr>
            </w:pPr>
            <w:r>
              <w:t xml:space="preserve">(Embed this link </w:t>
            </w:r>
            <w:hyperlink r:id="rId25" w:history="1">
              <w:r w:rsidRPr="006746C3">
                <w:rPr>
                  <w:rStyle w:val="Hyperlink"/>
                  <w:spacing w:val="-2"/>
                  <w:lang w:val="en-AU"/>
                </w:rPr>
                <w:t>https://clinicalexcellence.qld.gov.au/priority-areas/safety-and-quality/ryans-rule</w:t>
              </w:r>
            </w:hyperlink>
            <w:r>
              <w:rPr>
                <w:spacing w:val="-2"/>
                <w:lang w:val="en-AU"/>
              </w:rPr>
              <w:t>)</w:t>
            </w:r>
          </w:p>
          <w:p w14:paraId="20B20396" w14:textId="77777777" w:rsidR="008B175F" w:rsidRPr="00EE1D26" w:rsidRDefault="008B175F" w:rsidP="008B175F"/>
          <w:p w14:paraId="74A26134" w14:textId="3327D5D3" w:rsidR="0067114C" w:rsidRDefault="0067114C" w:rsidP="0067114C">
            <w:pPr>
              <w:rPr>
                <w:noProof/>
              </w:rPr>
            </w:pPr>
          </w:p>
        </w:tc>
        <w:tc>
          <w:tcPr>
            <w:tcW w:w="1843" w:type="dxa"/>
          </w:tcPr>
          <w:p w14:paraId="52F4ACAC" w14:textId="3E269FEC" w:rsidR="0067114C" w:rsidRDefault="001308C7" w:rsidP="0067114C">
            <w:hyperlink r:id="rId26" w:history="1">
              <w:r w:rsidR="0067114C" w:rsidRPr="001308C7">
                <w:rPr>
                  <w:rStyle w:val="Hyperlink"/>
                </w:rPr>
                <w:t>9x16 (portrait)</w:t>
              </w:r>
            </w:hyperlink>
          </w:p>
          <w:p w14:paraId="0F91367A" w14:textId="77777777" w:rsidR="0067114C" w:rsidRDefault="0067114C" w:rsidP="0067114C"/>
          <w:p w14:paraId="1477EDF2" w14:textId="50CBDE9F" w:rsidR="0067114C" w:rsidRDefault="00ED37CD" w:rsidP="0067114C">
            <w:hyperlink r:id="rId27" w:history="1">
              <w:r w:rsidR="0067114C" w:rsidRPr="00ED37CD">
                <w:rPr>
                  <w:rStyle w:val="Hyperlink"/>
                </w:rPr>
                <w:t>1x1 (square)</w:t>
              </w:r>
            </w:hyperlink>
          </w:p>
        </w:tc>
        <w:tc>
          <w:tcPr>
            <w:tcW w:w="2693" w:type="dxa"/>
          </w:tcPr>
          <w:p w14:paraId="57F01FAD" w14:textId="32BA986A" w:rsidR="0067114C" w:rsidRPr="00EE1D26" w:rsidRDefault="00EA2D4F" w:rsidP="008B175F">
            <w:r>
              <w:t>Week 1 and 2</w:t>
            </w:r>
          </w:p>
        </w:tc>
      </w:tr>
      <w:tr w:rsidR="0067114C" w14:paraId="2ECBC93E" w14:textId="77777777" w:rsidTr="008B175F">
        <w:tc>
          <w:tcPr>
            <w:tcW w:w="5098" w:type="dxa"/>
          </w:tcPr>
          <w:p w14:paraId="00FE513C" w14:textId="516C1A7C" w:rsidR="0067114C" w:rsidRDefault="00C51E75" w:rsidP="0067114C">
            <w:pPr>
              <w:rPr>
                <w:noProof/>
              </w:rPr>
            </w:pPr>
            <w:r>
              <w:rPr>
                <w:noProof/>
              </w:rPr>
              <w:t xml:space="preserve">Social reel </w:t>
            </w:r>
            <w:r w:rsidR="00E65AA0">
              <w:rPr>
                <w:noProof/>
              </w:rPr>
              <w:t>#</w:t>
            </w:r>
            <w:r>
              <w:rPr>
                <w:noProof/>
              </w:rPr>
              <w:t xml:space="preserve">2 </w:t>
            </w:r>
            <w:r w:rsidR="003E622A">
              <w:rPr>
                <w:noProof/>
              </w:rPr>
              <w:t>- Three</w:t>
            </w:r>
            <w:r>
              <w:rPr>
                <w:noProof/>
              </w:rPr>
              <w:t xml:space="preserve"> steps to Ryan’s Rule</w:t>
            </w:r>
          </w:p>
          <w:p w14:paraId="081C03A5" w14:textId="77777777" w:rsidR="002F04D3" w:rsidRDefault="002F04D3" w:rsidP="0067114C">
            <w:pPr>
              <w:rPr>
                <w:noProof/>
              </w:rPr>
            </w:pPr>
          </w:p>
          <w:p w14:paraId="26C8579D" w14:textId="77777777" w:rsidR="002F04D3" w:rsidRPr="00414F90" w:rsidRDefault="002F04D3" w:rsidP="002F04D3">
            <w:pPr>
              <w:spacing w:line="240" w:lineRule="auto"/>
              <w:rPr>
                <w:noProof/>
              </w:rPr>
            </w:pPr>
            <w:r w:rsidRPr="00414F90">
              <w:rPr>
                <w:noProof/>
              </w:rPr>
              <w:t>There are three steps to Ryan’s Rule.</w:t>
            </w:r>
          </w:p>
          <w:p w14:paraId="6ED5F6B4" w14:textId="77777777" w:rsidR="002F04D3" w:rsidRPr="00414F90" w:rsidRDefault="002F04D3" w:rsidP="002F04D3">
            <w:pPr>
              <w:spacing w:line="240" w:lineRule="auto"/>
              <w:ind w:left="720"/>
              <w:rPr>
                <w:noProof/>
              </w:rPr>
            </w:pPr>
          </w:p>
          <w:p w14:paraId="21663AF9" w14:textId="77777777" w:rsidR="002F04D3" w:rsidRPr="00414F90" w:rsidRDefault="002F04D3" w:rsidP="00414F90">
            <w:pPr>
              <w:spacing w:line="240" w:lineRule="auto"/>
              <w:rPr>
                <w:noProof/>
              </w:rPr>
            </w:pPr>
            <w:r w:rsidRPr="00414F90">
              <w:rPr>
                <w:noProof/>
              </w:rPr>
              <w:t>Step 1 - Speak to your nurse or doctor if you have concerns that your medical condition is getting worse, or you are not getting better.</w:t>
            </w:r>
          </w:p>
          <w:p w14:paraId="69F1255E" w14:textId="77777777" w:rsidR="002F04D3" w:rsidRPr="00414F90" w:rsidRDefault="002F04D3" w:rsidP="002F04D3">
            <w:pPr>
              <w:spacing w:line="240" w:lineRule="auto"/>
              <w:ind w:left="720"/>
              <w:rPr>
                <w:noProof/>
              </w:rPr>
            </w:pPr>
          </w:p>
          <w:p w14:paraId="633368DA" w14:textId="77777777" w:rsidR="002F04D3" w:rsidRPr="00414F90" w:rsidRDefault="002F04D3" w:rsidP="00414F90">
            <w:pPr>
              <w:spacing w:line="240" w:lineRule="auto"/>
              <w:rPr>
                <w:noProof/>
              </w:rPr>
            </w:pPr>
            <w:r w:rsidRPr="00414F90">
              <w:rPr>
                <w:noProof/>
              </w:rPr>
              <w:t>Step 2 -If you’re not improving, speak to the nurse or doctor in charge of the shift.</w:t>
            </w:r>
          </w:p>
          <w:p w14:paraId="464A6E01" w14:textId="77777777" w:rsidR="002F04D3" w:rsidRPr="00414F90" w:rsidRDefault="002F04D3" w:rsidP="002F04D3">
            <w:pPr>
              <w:spacing w:line="240" w:lineRule="auto"/>
              <w:ind w:left="720"/>
              <w:rPr>
                <w:noProof/>
              </w:rPr>
            </w:pPr>
          </w:p>
          <w:p w14:paraId="57649DFE" w14:textId="03FA9B7A" w:rsidR="002F04D3" w:rsidRPr="00414F90" w:rsidRDefault="002F04D3" w:rsidP="00414F90">
            <w:pPr>
              <w:spacing w:line="240" w:lineRule="auto"/>
              <w:rPr>
                <w:noProof/>
              </w:rPr>
            </w:pPr>
            <w:r w:rsidRPr="00414F90">
              <w:rPr>
                <w:noProof/>
              </w:rPr>
              <w:t xml:space="preserve">Step 3 – If you have followed Step 1 &amp; Step 2 and are still not satisfied your concerns have been addressed, request a Ryan’s Rule Clinical Review </w:t>
            </w:r>
            <w:r w:rsidRPr="00414F90">
              <w:rPr>
                <w:noProof/>
              </w:rPr>
              <w:lastRenderedPageBreak/>
              <w:t xml:space="preserve">by calling 13 HEALTH (13 43 25 84). You can ask staff member to call on your behalf.  </w:t>
            </w:r>
          </w:p>
          <w:p w14:paraId="4A0DFC67" w14:textId="77777777" w:rsidR="002F04D3" w:rsidRPr="00414F90" w:rsidRDefault="002F04D3" w:rsidP="002F04D3">
            <w:pPr>
              <w:spacing w:line="240" w:lineRule="auto"/>
              <w:ind w:left="720"/>
              <w:rPr>
                <w:noProof/>
              </w:rPr>
            </w:pPr>
          </w:p>
          <w:p w14:paraId="35B4B17A" w14:textId="77777777" w:rsidR="0067114C" w:rsidRDefault="002F04D3" w:rsidP="00414F90">
            <w:pPr>
              <w:spacing w:line="240" w:lineRule="auto"/>
              <w:rPr>
                <w:noProof/>
              </w:rPr>
            </w:pPr>
            <w:r w:rsidRPr="00414F90">
              <w:rPr>
                <w:noProof/>
              </w:rPr>
              <w:t xml:space="preserve">Always remember that asking for Requesting a Ryan’s Rule Clinical Review will not affect the care that you are given. </w:t>
            </w:r>
          </w:p>
          <w:p w14:paraId="34846EDF" w14:textId="77777777" w:rsidR="00414F90" w:rsidRDefault="00414F90" w:rsidP="00414F90">
            <w:pPr>
              <w:spacing w:line="240" w:lineRule="auto"/>
              <w:rPr>
                <w:noProof/>
              </w:rPr>
            </w:pPr>
          </w:p>
          <w:p w14:paraId="7D5ABA15" w14:textId="77777777" w:rsidR="00EB2BCE" w:rsidRPr="00EE1D26" w:rsidRDefault="00EB2BCE" w:rsidP="00EB2BCE">
            <w:r>
              <w:t xml:space="preserve">More information </w:t>
            </w:r>
            <w:hyperlink r:id="rId28" w:history="1">
              <w:r w:rsidRPr="00EB2BCE">
                <w:rPr>
                  <w:rStyle w:val="Hyperlink"/>
                </w:rPr>
                <w:t>here</w:t>
              </w:r>
            </w:hyperlink>
          </w:p>
          <w:p w14:paraId="1CA1A7CD" w14:textId="77777777" w:rsidR="00EB2BCE" w:rsidRDefault="00EB2BCE" w:rsidP="00EB2BCE">
            <w:pPr>
              <w:rPr>
                <w:color w:val="000000" w:themeColor="text1"/>
                <w:spacing w:val="-2"/>
                <w:lang w:val="en-AU"/>
              </w:rPr>
            </w:pPr>
            <w:r>
              <w:t xml:space="preserve">(Embed this link </w:t>
            </w:r>
            <w:hyperlink r:id="rId29" w:history="1">
              <w:r w:rsidRPr="006746C3">
                <w:rPr>
                  <w:rStyle w:val="Hyperlink"/>
                  <w:spacing w:val="-2"/>
                  <w:lang w:val="en-AU"/>
                </w:rPr>
                <w:t>https://clinicalexcellence.qld.gov.au/priority-areas/safety-and-quality/ryans-rule</w:t>
              </w:r>
            </w:hyperlink>
            <w:r>
              <w:rPr>
                <w:spacing w:val="-2"/>
                <w:lang w:val="en-AU"/>
              </w:rPr>
              <w:t>)</w:t>
            </w:r>
          </w:p>
          <w:p w14:paraId="24402384" w14:textId="70096C16" w:rsidR="00414F90" w:rsidRDefault="00414F90" w:rsidP="00414F90">
            <w:pPr>
              <w:spacing w:line="240" w:lineRule="auto"/>
              <w:rPr>
                <w:noProof/>
              </w:rPr>
            </w:pPr>
          </w:p>
        </w:tc>
        <w:tc>
          <w:tcPr>
            <w:tcW w:w="1843" w:type="dxa"/>
          </w:tcPr>
          <w:p w14:paraId="4B9F4C6E" w14:textId="5AA8A6A9" w:rsidR="0067114C" w:rsidRDefault="00147600" w:rsidP="0067114C">
            <w:hyperlink r:id="rId30" w:history="1">
              <w:r w:rsidR="0067114C" w:rsidRPr="00147600">
                <w:rPr>
                  <w:rStyle w:val="Hyperlink"/>
                </w:rPr>
                <w:t>9x16 (portrait)</w:t>
              </w:r>
            </w:hyperlink>
          </w:p>
          <w:p w14:paraId="3943EAC2" w14:textId="77777777" w:rsidR="0067114C" w:rsidRDefault="0067114C" w:rsidP="0067114C"/>
          <w:p w14:paraId="7D91E34C" w14:textId="2FCFAC70" w:rsidR="0067114C" w:rsidRDefault="007956C5" w:rsidP="0067114C">
            <w:hyperlink r:id="rId31" w:history="1">
              <w:r w:rsidR="0067114C" w:rsidRPr="007956C5">
                <w:rPr>
                  <w:rStyle w:val="Hyperlink"/>
                </w:rPr>
                <w:t>1x1 (square)</w:t>
              </w:r>
            </w:hyperlink>
          </w:p>
        </w:tc>
        <w:tc>
          <w:tcPr>
            <w:tcW w:w="2693" w:type="dxa"/>
          </w:tcPr>
          <w:p w14:paraId="451AF6F3" w14:textId="2B4A1D5B" w:rsidR="0067114C" w:rsidRDefault="00C36271" w:rsidP="007A6E11">
            <w:r>
              <w:t>Week 3</w:t>
            </w:r>
          </w:p>
        </w:tc>
      </w:tr>
      <w:tr w:rsidR="0067114C" w14:paraId="5DE4A330" w14:textId="77777777" w:rsidTr="008B175F">
        <w:tc>
          <w:tcPr>
            <w:tcW w:w="5098" w:type="dxa"/>
          </w:tcPr>
          <w:p w14:paraId="16F4EB0F" w14:textId="12A14F4E" w:rsidR="0067114C" w:rsidRDefault="003E622A" w:rsidP="0067114C">
            <w:pPr>
              <w:rPr>
                <w:noProof/>
              </w:rPr>
            </w:pPr>
            <w:r>
              <w:rPr>
                <w:noProof/>
              </w:rPr>
              <w:t xml:space="preserve">Social reel </w:t>
            </w:r>
            <w:r w:rsidR="00E65AA0">
              <w:rPr>
                <w:noProof/>
              </w:rPr>
              <w:t>#3</w:t>
            </w:r>
            <w:r w:rsidR="00AD03CD">
              <w:rPr>
                <w:noProof/>
              </w:rPr>
              <w:t>–</w:t>
            </w:r>
            <w:r w:rsidR="003940BE">
              <w:rPr>
                <w:noProof/>
              </w:rPr>
              <w:t xml:space="preserve"> </w:t>
            </w:r>
            <w:r w:rsidR="00AD03CD">
              <w:rPr>
                <w:noProof/>
              </w:rPr>
              <w:t>It’s ok to ask for R</w:t>
            </w:r>
            <w:r w:rsidR="0095348A">
              <w:rPr>
                <w:noProof/>
              </w:rPr>
              <w:t>y</w:t>
            </w:r>
            <w:r w:rsidR="00AD03CD">
              <w:rPr>
                <w:noProof/>
              </w:rPr>
              <w:t>an</w:t>
            </w:r>
            <w:r w:rsidR="0095348A">
              <w:rPr>
                <w:noProof/>
              </w:rPr>
              <w:t>’s Rule</w:t>
            </w:r>
          </w:p>
          <w:p w14:paraId="48D46C71" w14:textId="77777777" w:rsidR="0095348A" w:rsidRDefault="0095348A" w:rsidP="0067114C">
            <w:pPr>
              <w:rPr>
                <w:noProof/>
              </w:rPr>
            </w:pPr>
          </w:p>
          <w:p w14:paraId="195AEB1E" w14:textId="77777777" w:rsidR="0005267A" w:rsidRPr="0005267A" w:rsidRDefault="0005267A" w:rsidP="0005267A">
            <w:pPr>
              <w:spacing w:line="240" w:lineRule="auto"/>
              <w:rPr>
                <w:noProof/>
              </w:rPr>
            </w:pPr>
            <w:r w:rsidRPr="0005267A">
              <w:rPr>
                <w:noProof/>
              </w:rPr>
              <w:t xml:space="preserve">It’s OK to seek help if you feel you are getting worse or not improving. </w:t>
            </w:r>
          </w:p>
          <w:p w14:paraId="4FFAA8C0" w14:textId="77777777" w:rsidR="0005267A" w:rsidRPr="0005267A" w:rsidRDefault="0005267A" w:rsidP="0005267A">
            <w:pPr>
              <w:spacing w:line="240" w:lineRule="auto"/>
              <w:rPr>
                <w:noProof/>
              </w:rPr>
            </w:pPr>
          </w:p>
          <w:p w14:paraId="5E28B932" w14:textId="77777777" w:rsidR="0005267A" w:rsidRPr="0005267A" w:rsidRDefault="0005267A" w:rsidP="0005267A">
            <w:pPr>
              <w:spacing w:line="240" w:lineRule="auto"/>
              <w:rPr>
                <w:noProof/>
              </w:rPr>
            </w:pPr>
            <w:r w:rsidRPr="0005267A">
              <w:rPr>
                <w:noProof/>
              </w:rPr>
              <w:t xml:space="preserve">Always remember that asking for Requesting a Ryan’s Rule Clinical Review will not affect the care that you are given. </w:t>
            </w:r>
          </w:p>
          <w:p w14:paraId="1C42A68A" w14:textId="77777777" w:rsidR="007A6E11" w:rsidRDefault="007A6E11" w:rsidP="0067114C"/>
          <w:p w14:paraId="43FBC902" w14:textId="77777777" w:rsidR="007A6E11" w:rsidRPr="00EE1D26" w:rsidRDefault="007A6E11" w:rsidP="007A6E11">
            <w:r>
              <w:t xml:space="preserve">More information </w:t>
            </w:r>
            <w:hyperlink r:id="rId32" w:history="1">
              <w:r w:rsidRPr="00EB2BCE">
                <w:rPr>
                  <w:rStyle w:val="Hyperlink"/>
                </w:rPr>
                <w:t>here</w:t>
              </w:r>
            </w:hyperlink>
          </w:p>
          <w:p w14:paraId="2D5B3981" w14:textId="77777777" w:rsidR="007A6E11" w:rsidRDefault="007A6E11" w:rsidP="007A6E11">
            <w:pPr>
              <w:rPr>
                <w:color w:val="000000" w:themeColor="text1"/>
                <w:spacing w:val="-2"/>
                <w:lang w:val="en-AU"/>
              </w:rPr>
            </w:pPr>
            <w:r>
              <w:t xml:space="preserve">(Embed this link </w:t>
            </w:r>
            <w:hyperlink r:id="rId33" w:history="1">
              <w:r w:rsidRPr="006746C3">
                <w:rPr>
                  <w:rStyle w:val="Hyperlink"/>
                  <w:spacing w:val="-2"/>
                  <w:lang w:val="en-AU"/>
                </w:rPr>
                <w:t>https://clinicalexcellence.qld.gov.au/priority-areas/safety-and-quality/ryans-rule</w:t>
              </w:r>
            </w:hyperlink>
            <w:r>
              <w:rPr>
                <w:spacing w:val="-2"/>
                <w:lang w:val="en-AU"/>
              </w:rPr>
              <w:t>)</w:t>
            </w:r>
          </w:p>
          <w:p w14:paraId="1925DBF6" w14:textId="420A3290" w:rsidR="007A6E11" w:rsidRDefault="007A6E11" w:rsidP="0067114C"/>
        </w:tc>
        <w:tc>
          <w:tcPr>
            <w:tcW w:w="1843" w:type="dxa"/>
          </w:tcPr>
          <w:p w14:paraId="5C7425FC" w14:textId="04B5C240" w:rsidR="0067114C" w:rsidRDefault="00434780" w:rsidP="0067114C">
            <w:hyperlink r:id="rId34" w:history="1">
              <w:r w:rsidR="0067114C" w:rsidRPr="00434780">
                <w:rPr>
                  <w:rStyle w:val="Hyperlink"/>
                </w:rPr>
                <w:t>9x16 (portrait)</w:t>
              </w:r>
            </w:hyperlink>
          </w:p>
          <w:p w14:paraId="6EE22889" w14:textId="77777777" w:rsidR="0067114C" w:rsidRDefault="0067114C" w:rsidP="0067114C"/>
          <w:p w14:paraId="7539F080" w14:textId="0F6E0C2D" w:rsidR="0067114C" w:rsidRDefault="000D014E" w:rsidP="0067114C">
            <w:hyperlink r:id="rId35" w:history="1">
              <w:r w:rsidR="0067114C" w:rsidRPr="000D014E">
                <w:rPr>
                  <w:rStyle w:val="Hyperlink"/>
                </w:rPr>
                <w:t>1x1 (square)</w:t>
              </w:r>
            </w:hyperlink>
          </w:p>
        </w:tc>
        <w:tc>
          <w:tcPr>
            <w:tcW w:w="2693" w:type="dxa"/>
          </w:tcPr>
          <w:p w14:paraId="5E3CFD64" w14:textId="78056275" w:rsidR="0067114C" w:rsidRDefault="00C36271" w:rsidP="007A6E11">
            <w:r>
              <w:t>Week 4</w:t>
            </w:r>
          </w:p>
        </w:tc>
      </w:tr>
      <w:tr w:rsidR="0067114C" w14:paraId="25F8426E" w14:textId="77777777" w:rsidTr="008B175F">
        <w:tc>
          <w:tcPr>
            <w:tcW w:w="5098" w:type="dxa"/>
          </w:tcPr>
          <w:p w14:paraId="4888B622" w14:textId="177D84A5" w:rsidR="0067114C" w:rsidRDefault="00E65AA0" w:rsidP="0067114C">
            <w:r>
              <w:t xml:space="preserve">Social reel #4 </w:t>
            </w:r>
            <w:r w:rsidR="005C2B82">
              <w:t>–</w:t>
            </w:r>
            <w:r>
              <w:t xml:space="preserve"> </w:t>
            </w:r>
            <w:r w:rsidR="005C2B82">
              <w:t>Ryan’s Rule is not for general complaints</w:t>
            </w:r>
          </w:p>
          <w:p w14:paraId="0B39A17E" w14:textId="77777777" w:rsidR="00D839C7" w:rsidRDefault="00D839C7" w:rsidP="0067114C"/>
          <w:p w14:paraId="555148B6" w14:textId="65D49AAE" w:rsidR="00D839C7" w:rsidRPr="00D839C7" w:rsidRDefault="00D839C7" w:rsidP="00D839C7">
            <w:pPr>
              <w:spacing w:line="240" w:lineRule="auto"/>
              <w:rPr>
                <w:noProof/>
              </w:rPr>
            </w:pPr>
            <w:r w:rsidRPr="00D839C7">
              <w:rPr>
                <w:noProof/>
              </w:rPr>
              <w:t>Ryan’s Rule should not be used for general</w:t>
            </w:r>
            <w:r>
              <w:rPr>
                <w:noProof/>
              </w:rPr>
              <w:t xml:space="preserve"> </w:t>
            </w:r>
            <w:r w:rsidRPr="00D839C7">
              <w:rPr>
                <w:noProof/>
              </w:rPr>
              <w:t>complaints. If you do have one, let the ward staff know so that they can help you.</w:t>
            </w:r>
          </w:p>
          <w:p w14:paraId="490B7903" w14:textId="77777777" w:rsidR="007A6E11" w:rsidRDefault="007A6E11" w:rsidP="0067114C"/>
          <w:p w14:paraId="582E42E7" w14:textId="77777777" w:rsidR="007A6E11" w:rsidRPr="00EE1D26" w:rsidRDefault="007A6E11" w:rsidP="007A6E11">
            <w:r>
              <w:t xml:space="preserve">More information </w:t>
            </w:r>
            <w:hyperlink r:id="rId36" w:history="1">
              <w:r w:rsidRPr="00EB2BCE">
                <w:rPr>
                  <w:rStyle w:val="Hyperlink"/>
                </w:rPr>
                <w:t>here</w:t>
              </w:r>
            </w:hyperlink>
          </w:p>
          <w:p w14:paraId="01C97775" w14:textId="77777777" w:rsidR="007A6E11" w:rsidRDefault="007A6E11" w:rsidP="007A6E11">
            <w:pPr>
              <w:rPr>
                <w:color w:val="000000" w:themeColor="text1"/>
                <w:spacing w:val="-2"/>
                <w:lang w:val="en-AU"/>
              </w:rPr>
            </w:pPr>
            <w:r>
              <w:t xml:space="preserve">(Embed this link </w:t>
            </w:r>
            <w:hyperlink r:id="rId37" w:history="1">
              <w:r w:rsidRPr="006746C3">
                <w:rPr>
                  <w:rStyle w:val="Hyperlink"/>
                  <w:spacing w:val="-2"/>
                  <w:lang w:val="en-AU"/>
                </w:rPr>
                <w:t>https://clinicalexcellence.qld.gov.au/priority-areas/safety-and-quality/ryans-rule</w:t>
              </w:r>
            </w:hyperlink>
            <w:r>
              <w:rPr>
                <w:spacing w:val="-2"/>
                <w:lang w:val="en-AU"/>
              </w:rPr>
              <w:t>)</w:t>
            </w:r>
          </w:p>
          <w:p w14:paraId="27555203" w14:textId="3FC022FF" w:rsidR="007A6E11" w:rsidRDefault="007A6E11" w:rsidP="0067114C"/>
        </w:tc>
        <w:tc>
          <w:tcPr>
            <w:tcW w:w="1843" w:type="dxa"/>
          </w:tcPr>
          <w:p w14:paraId="0F38144F" w14:textId="3DB0706E" w:rsidR="0067114C" w:rsidRDefault="00A0611F" w:rsidP="0067114C">
            <w:hyperlink r:id="rId38" w:history="1">
              <w:r w:rsidR="0067114C" w:rsidRPr="00A0611F">
                <w:rPr>
                  <w:rStyle w:val="Hyperlink"/>
                </w:rPr>
                <w:t>9x16 (portrait)</w:t>
              </w:r>
            </w:hyperlink>
          </w:p>
          <w:p w14:paraId="756FDEA8" w14:textId="77777777" w:rsidR="0067114C" w:rsidRDefault="0067114C" w:rsidP="0067114C"/>
          <w:p w14:paraId="5FBDC991" w14:textId="65CFB43E" w:rsidR="0067114C" w:rsidRDefault="00856023" w:rsidP="0067114C">
            <w:hyperlink r:id="rId39" w:history="1">
              <w:r w:rsidR="0067114C" w:rsidRPr="00856023">
                <w:rPr>
                  <w:rStyle w:val="Hyperlink"/>
                </w:rPr>
                <w:t>1x1 (square)</w:t>
              </w:r>
            </w:hyperlink>
          </w:p>
        </w:tc>
        <w:tc>
          <w:tcPr>
            <w:tcW w:w="2693" w:type="dxa"/>
          </w:tcPr>
          <w:p w14:paraId="47BA8B5C" w14:textId="38D65642" w:rsidR="0067114C" w:rsidRDefault="009D6584" w:rsidP="0067114C">
            <w:r>
              <w:t>Week 5</w:t>
            </w:r>
          </w:p>
        </w:tc>
      </w:tr>
      <w:tr w:rsidR="0067114C" w14:paraId="48AE24B8" w14:textId="77777777" w:rsidTr="008B175F">
        <w:tc>
          <w:tcPr>
            <w:tcW w:w="5098" w:type="dxa"/>
          </w:tcPr>
          <w:p w14:paraId="3563FE2E" w14:textId="7423F293" w:rsidR="0067114C" w:rsidRDefault="00D839C7" w:rsidP="0067114C">
            <w:pPr>
              <w:rPr>
                <w:noProof/>
              </w:rPr>
            </w:pPr>
            <w:r>
              <w:rPr>
                <w:noProof/>
              </w:rPr>
              <w:t xml:space="preserve">Social reel #5 </w:t>
            </w:r>
            <w:r w:rsidR="00F46296">
              <w:rPr>
                <w:noProof/>
              </w:rPr>
              <w:t>–</w:t>
            </w:r>
            <w:r>
              <w:rPr>
                <w:noProof/>
              </w:rPr>
              <w:t xml:space="preserve"> </w:t>
            </w:r>
            <w:r w:rsidR="00F46296">
              <w:rPr>
                <w:noProof/>
              </w:rPr>
              <w:t>Call 13 HEALTH</w:t>
            </w:r>
          </w:p>
          <w:p w14:paraId="71ADDA59" w14:textId="77777777" w:rsidR="00F46296" w:rsidRDefault="00F46296" w:rsidP="0067114C">
            <w:pPr>
              <w:rPr>
                <w:noProof/>
              </w:rPr>
            </w:pPr>
          </w:p>
          <w:p w14:paraId="1990537E" w14:textId="4DF5C769" w:rsidR="00F46296" w:rsidRDefault="00135D58" w:rsidP="00135D58">
            <w:pPr>
              <w:spacing w:line="240" w:lineRule="auto"/>
              <w:rPr>
                <w:noProof/>
              </w:rPr>
            </w:pPr>
            <w:r w:rsidRPr="00135D58">
              <w:rPr>
                <w:noProof/>
              </w:rPr>
              <w:t>When you ask 13 HEALTH for a Ryan’s Rule Clinical Review, a Senior Doctor or Nurse will come to review you whilst you are in hospital.</w:t>
            </w:r>
          </w:p>
          <w:p w14:paraId="6B0AD3A5" w14:textId="77777777" w:rsidR="00135D58" w:rsidRDefault="00135D58" w:rsidP="00135D58">
            <w:pPr>
              <w:spacing w:line="240" w:lineRule="auto"/>
              <w:rPr>
                <w:noProof/>
              </w:rPr>
            </w:pPr>
          </w:p>
          <w:p w14:paraId="581AFCC2" w14:textId="77777777" w:rsidR="007A6E11" w:rsidRPr="00EE1D26" w:rsidRDefault="007A6E11" w:rsidP="007A6E11">
            <w:r>
              <w:t xml:space="preserve">More information </w:t>
            </w:r>
            <w:hyperlink r:id="rId40" w:history="1">
              <w:r w:rsidRPr="00EB2BCE">
                <w:rPr>
                  <w:rStyle w:val="Hyperlink"/>
                </w:rPr>
                <w:t>here</w:t>
              </w:r>
            </w:hyperlink>
          </w:p>
          <w:p w14:paraId="1E5F7459" w14:textId="77777777" w:rsidR="007A6E11" w:rsidRDefault="007A6E11" w:rsidP="007A6E11">
            <w:pPr>
              <w:rPr>
                <w:spacing w:val="-2"/>
                <w:lang w:val="en-AU"/>
              </w:rPr>
            </w:pPr>
            <w:r>
              <w:t xml:space="preserve">(Embed this link </w:t>
            </w:r>
            <w:hyperlink r:id="rId41" w:history="1">
              <w:r w:rsidRPr="006746C3">
                <w:rPr>
                  <w:rStyle w:val="Hyperlink"/>
                  <w:spacing w:val="-2"/>
                  <w:lang w:val="en-AU"/>
                </w:rPr>
                <w:t>https://clinicalexcellence.qld.gov.au/priority-areas/safety-and-quality/ryans-rule</w:t>
              </w:r>
            </w:hyperlink>
            <w:r>
              <w:rPr>
                <w:spacing w:val="-2"/>
                <w:lang w:val="en-AU"/>
              </w:rPr>
              <w:t>)</w:t>
            </w:r>
          </w:p>
          <w:p w14:paraId="4CE951E9" w14:textId="77777777" w:rsidR="0054299F" w:rsidRDefault="0054299F" w:rsidP="007A6E11">
            <w:pPr>
              <w:rPr>
                <w:color w:val="000000" w:themeColor="text1"/>
                <w:spacing w:val="-2"/>
                <w:lang w:val="en-AU"/>
              </w:rPr>
            </w:pPr>
          </w:p>
          <w:p w14:paraId="401934FA" w14:textId="450D96EE" w:rsidR="007A6E11" w:rsidRDefault="007A6E11" w:rsidP="0067114C"/>
        </w:tc>
        <w:tc>
          <w:tcPr>
            <w:tcW w:w="1843" w:type="dxa"/>
          </w:tcPr>
          <w:p w14:paraId="22122B72" w14:textId="01C89A9C" w:rsidR="0067114C" w:rsidRDefault="00E94915" w:rsidP="0067114C">
            <w:hyperlink r:id="rId42" w:history="1">
              <w:r w:rsidR="0067114C" w:rsidRPr="00E94915">
                <w:rPr>
                  <w:rStyle w:val="Hyperlink"/>
                </w:rPr>
                <w:t>9x16 (portrait)</w:t>
              </w:r>
            </w:hyperlink>
          </w:p>
          <w:p w14:paraId="2E1978FA" w14:textId="77777777" w:rsidR="0067114C" w:rsidRDefault="0067114C" w:rsidP="0067114C"/>
          <w:p w14:paraId="2242CA04" w14:textId="75A0023B" w:rsidR="0067114C" w:rsidRDefault="00856023" w:rsidP="0067114C">
            <w:hyperlink r:id="rId43" w:history="1">
              <w:r w:rsidR="0067114C" w:rsidRPr="00856023">
                <w:rPr>
                  <w:rStyle w:val="Hyperlink"/>
                </w:rPr>
                <w:t>1x1 (square)</w:t>
              </w:r>
            </w:hyperlink>
          </w:p>
        </w:tc>
        <w:tc>
          <w:tcPr>
            <w:tcW w:w="2693" w:type="dxa"/>
          </w:tcPr>
          <w:p w14:paraId="18A690BB" w14:textId="11B7F646" w:rsidR="0067114C" w:rsidRDefault="00C36271" w:rsidP="007A6E11">
            <w:r>
              <w:t xml:space="preserve">Week </w:t>
            </w:r>
            <w:r w:rsidR="009D6584">
              <w:t>6</w:t>
            </w:r>
          </w:p>
        </w:tc>
      </w:tr>
      <w:tr w:rsidR="00D839C7" w14:paraId="48B852D1" w14:textId="77777777" w:rsidTr="008B175F">
        <w:tc>
          <w:tcPr>
            <w:tcW w:w="5098" w:type="dxa"/>
          </w:tcPr>
          <w:p w14:paraId="53183AC9" w14:textId="360BF036" w:rsidR="00D839C7" w:rsidRDefault="00135D58" w:rsidP="0067114C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Social reel #6 </w:t>
            </w:r>
            <w:r w:rsidR="007073EB">
              <w:rPr>
                <w:noProof/>
              </w:rPr>
              <w:t>–</w:t>
            </w:r>
            <w:r>
              <w:rPr>
                <w:noProof/>
              </w:rPr>
              <w:t xml:space="preserve"> </w:t>
            </w:r>
            <w:r w:rsidR="007073EB">
              <w:rPr>
                <w:noProof/>
              </w:rPr>
              <w:t>Ask your liaison officer</w:t>
            </w:r>
          </w:p>
          <w:p w14:paraId="7F0FBDF4" w14:textId="77777777" w:rsidR="00234F33" w:rsidRDefault="00234F33" w:rsidP="0067114C">
            <w:pPr>
              <w:rPr>
                <w:noProof/>
              </w:rPr>
            </w:pPr>
          </w:p>
          <w:p w14:paraId="059A3373" w14:textId="77777777" w:rsidR="00677213" w:rsidRPr="00677213" w:rsidRDefault="00677213" w:rsidP="00677213">
            <w:pPr>
              <w:spacing w:line="240" w:lineRule="auto"/>
              <w:rPr>
                <w:noProof/>
              </w:rPr>
            </w:pPr>
            <w:r w:rsidRPr="00677213">
              <w:rPr>
                <w:noProof/>
              </w:rPr>
              <w:t xml:space="preserve">If you are a First Nations person and you need help with Ryan’s Rule, you can ask your liaison officer to help you. </w:t>
            </w:r>
          </w:p>
          <w:p w14:paraId="07B4853E" w14:textId="77777777" w:rsidR="00677213" w:rsidRPr="00677213" w:rsidRDefault="00677213" w:rsidP="00677213">
            <w:pPr>
              <w:spacing w:line="240" w:lineRule="auto"/>
              <w:rPr>
                <w:noProof/>
              </w:rPr>
            </w:pPr>
          </w:p>
          <w:p w14:paraId="3368536C" w14:textId="77777777" w:rsidR="00677213" w:rsidRPr="00677213" w:rsidRDefault="00677213" w:rsidP="00677213">
            <w:pPr>
              <w:spacing w:line="240" w:lineRule="auto"/>
              <w:rPr>
                <w:noProof/>
              </w:rPr>
            </w:pPr>
            <w:r w:rsidRPr="00677213">
              <w:rPr>
                <w:noProof/>
              </w:rPr>
              <w:t xml:space="preserve">Always remember that asking for Requesting a Ryan’s Rule Clinical Review will not affect the care that you are given. </w:t>
            </w:r>
          </w:p>
          <w:p w14:paraId="321B9B74" w14:textId="77777777" w:rsidR="007073EB" w:rsidRDefault="007073EB" w:rsidP="0067114C">
            <w:pPr>
              <w:rPr>
                <w:noProof/>
              </w:rPr>
            </w:pPr>
          </w:p>
          <w:p w14:paraId="68278416" w14:textId="77777777" w:rsidR="00677213" w:rsidRPr="00EE1D26" w:rsidRDefault="00677213" w:rsidP="00677213">
            <w:r>
              <w:t xml:space="preserve">More information </w:t>
            </w:r>
            <w:hyperlink r:id="rId44" w:history="1">
              <w:r w:rsidRPr="00EB2BCE">
                <w:rPr>
                  <w:rStyle w:val="Hyperlink"/>
                </w:rPr>
                <w:t>here</w:t>
              </w:r>
            </w:hyperlink>
          </w:p>
          <w:p w14:paraId="4F031CC1" w14:textId="77777777" w:rsidR="00677213" w:rsidRDefault="00677213" w:rsidP="00677213">
            <w:pPr>
              <w:rPr>
                <w:color w:val="000000" w:themeColor="text1"/>
                <w:spacing w:val="-2"/>
                <w:lang w:val="en-AU"/>
              </w:rPr>
            </w:pPr>
            <w:r>
              <w:t xml:space="preserve">(Embed this link </w:t>
            </w:r>
            <w:hyperlink r:id="rId45" w:history="1">
              <w:r w:rsidRPr="006746C3">
                <w:rPr>
                  <w:rStyle w:val="Hyperlink"/>
                  <w:spacing w:val="-2"/>
                  <w:lang w:val="en-AU"/>
                </w:rPr>
                <w:t>https://clinicalexcellence.qld.gov.au/priority-areas/safety-and-quality/ryans-rule</w:t>
              </w:r>
            </w:hyperlink>
            <w:r>
              <w:rPr>
                <w:spacing w:val="-2"/>
                <w:lang w:val="en-AU"/>
              </w:rPr>
              <w:t>)</w:t>
            </w:r>
          </w:p>
          <w:p w14:paraId="3890C2C8" w14:textId="3609D420" w:rsidR="00677213" w:rsidRDefault="00677213" w:rsidP="0067114C">
            <w:pPr>
              <w:rPr>
                <w:noProof/>
              </w:rPr>
            </w:pPr>
          </w:p>
        </w:tc>
        <w:tc>
          <w:tcPr>
            <w:tcW w:w="1843" w:type="dxa"/>
          </w:tcPr>
          <w:p w14:paraId="7192B3C2" w14:textId="47EEC7D9" w:rsidR="0054299F" w:rsidRDefault="00E94915" w:rsidP="0054299F">
            <w:hyperlink r:id="rId46" w:history="1">
              <w:r w:rsidR="0054299F" w:rsidRPr="00E94915">
                <w:rPr>
                  <w:rStyle w:val="Hyperlink"/>
                </w:rPr>
                <w:t>9x16 (portrait)</w:t>
              </w:r>
            </w:hyperlink>
          </w:p>
          <w:p w14:paraId="240703CD" w14:textId="77777777" w:rsidR="0054299F" w:rsidRDefault="0054299F" w:rsidP="0054299F"/>
          <w:p w14:paraId="248D436E" w14:textId="522C605D" w:rsidR="00D839C7" w:rsidRDefault="00597990" w:rsidP="0054299F">
            <w:hyperlink r:id="rId47" w:history="1">
              <w:r w:rsidR="0054299F" w:rsidRPr="00597990">
                <w:rPr>
                  <w:rStyle w:val="Hyperlink"/>
                </w:rPr>
                <w:t>1x1 (square)</w:t>
              </w:r>
            </w:hyperlink>
          </w:p>
        </w:tc>
        <w:tc>
          <w:tcPr>
            <w:tcW w:w="2693" w:type="dxa"/>
          </w:tcPr>
          <w:p w14:paraId="5A60A575" w14:textId="3A6A46D2" w:rsidR="00D839C7" w:rsidRDefault="00C36271" w:rsidP="007A6E11">
            <w:r>
              <w:t xml:space="preserve">Week </w:t>
            </w:r>
            <w:r w:rsidR="00275107">
              <w:t>7</w:t>
            </w:r>
          </w:p>
        </w:tc>
      </w:tr>
    </w:tbl>
    <w:p w14:paraId="3EB61990" w14:textId="423C0FBA" w:rsidR="00F077FC" w:rsidRDefault="00F077FC"/>
    <w:p w14:paraId="15343B9F" w14:textId="26F2BAD0" w:rsidR="007A2148" w:rsidRDefault="007A2148"/>
    <w:p w14:paraId="48F59754" w14:textId="10BB3C39" w:rsidR="007A2148" w:rsidRDefault="007A2148"/>
    <w:p w14:paraId="7A020DDA" w14:textId="3BDA5869" w:rsidR="007A2148" w:rsidRDefault="007A2148"/>
    <w:p w14:paraId="427E837E" w14:textId="0A876054" w:rsidR="007A2148" w:rsidRDefault="007A2148"/>
    <w:sectPr w:rsidR="007A2148" w:rsidSect="00757ADC">
      <w:headerReference w:type="default" r:id="rId48"/>
      <w:footerReference w:type="default" r:id="rId49"/>
      <w:footerReference w:type="first" r:id="rId50"/>
      <w:type w:val="continuous"/>
      <w:pgSz w:w="11906" w:h="16838" w:code="9"/>
      <w:pgMar w:top="1531" w:right="1531" w:bottom="153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CB0C" w14:textId="77777777" w:rsidR="00CC1A69" w:rsidRDefault="00CC1A69" w:rsidP="005655C9">
      <w:pPr>
        <w:spacing w:line="240" w:lineRule="auto"/>
      </w:pPr>
      <w:r>
        <w:separator/>
      </w:r>
    </w:p>
    <w:p w14:paraId="34E664FA" w14:textId="77777777" w:rsidR="00CC1A69" w:rsidRDefault="00CC1A69"/>
    <w:p w14:paraId="05BC8797" w14:textId="77777777" w:rsidR="00CC1A69" w:rsidRDefault="00CC1A69" w:rsidP="00952B5B"/>
    <w:p w14:paraId="2CAA6B3F" w14:textId="77777777" w:rsidR="00CC1A69" w:rsidRDefault="00CC1A69" w:rsidP="00952B5B"/>
    <w:p w14:paraId="20E11CFD" w14:textId="77777777" w:rsidR="00CC1A69" w:rsidRDefault="00CC1A69"/>
    <w:p w14:paraId="7721EC39" w14:textId="77777777" w:rsidR="00CC1A69" w:rsidRDefault="00CC1A69"/>
    <w:p w14:paraId="6B70507F" w14:textId="77777777" w:rsidR="00CC1A69" w:rsidRDefault="00CC1A69"/>
    <w:p w14:paraId="4ECD19D6" w14:textId="77777777" w:rsidR="00CC1A69" w:rsidRDefault="00CC1A69"/>
  </w:endnote>
  <w:endnote w:type="continuationSeparator" w:id="0">
    <w:p w14:paraId="194109DE" w14:textId="77777777" w:rsidR="00CC1A69" w:rsidRDefault="00CC1A69" w:rsidP="005655C9">
      <w:pPr>
        <w:spacing w:line="240" w:lineRule="auto"/>
      </w:pPr>
      <w:r>
        <w:continuationSeparator/>
      </w:r>
    </w:p>
    <w:p w14:paraId="6F245B3E" w14:textId="77777777" w:rsidR="00CC1A69" w:rsidRDefault="00CC1A69"/>
    <w:p w14:paraId="60CD524E" w14:textId="77777777" w:rsidR="00CC1A69" w:rsidRDefault="00CC1A69" w:rsidP="00952B5B"/>
    <w:p w14:paraId="3FDB730C" w14:textId="77777777" w:rsidR="00CC1A69" w:rsidRDefault="00CC1A69" w:rsidP="00952B5B"/>
    <w:p w14:paraId="60D95EBC" w14:textId="77777777" w:rsidR="00CC1A69" w:rsidRDefault="00CC1A69"/>
    <w:p w14:paraId="0E14482A" w14:textId="77777777" w:rsidR="00CC1A69" w:rsidRDefault="00CC1A69"/>
    <w:p w14:paraId="3B211C05" w14:textId="77777777" w:rsidR="00CC1A69" w:rsidRDefault="00CC1A69"/>
    <w:p w14:paraId="003CBE77" w14:textId="77777777" w:rsidR="00CC1A69" w:rsidRDefault="00CC1A69"/>
  </w:endnote>
  <w:endnote w:type="continuationNotice" w:id="1">
    <w:p w14:paraId="49691047" w14:textId="77777777" w:rsidR="00CC1A69" w:rsidRDefault="00CC1A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BDD6" w14:textId="1CBDCC94" w:rsidR="00DD3033" w:rsidRDefault="00CC1A69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2DC4">
          <w:t>Ryan’s Rule  Stakeholder content guide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71569">
          <w:t>For people with disability, carers and the  disability workforce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F214" w14:textId="3B2808CC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3C576A8F" wp14:editId="009FB796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30" name="Picture 30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C6B6CA4333CF45DD916968A44DBE324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2DC4">
          <w:t>Ryan’s Rule  Stakeholder content guide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D13B67FBA0F94EAE9260A465CEDFD77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71569">
          <w:t>For people with disability, carers and the  disability workforce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44DA" w14:textId="77777777" w:rsidR="00CC1A69" w:rsidRPr="00DB3896" w:rsidRDefault="00CC1A69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155D44F3" w14:textId="77777777" w:rsidR="00CC1A69" w:rsidRDefault="00CC1A69"/>
    <w:p w14:paraId="362AEB61" w14:textId="77777777" w:rsidR="00CC1A69" w:rsidRDefault="00CC1A69"/>
    <w:p w14:paraId="2794BE8F" w14:textId="77777777" w:rsidR="00CC1A69" w:rsidRDefault="00CC1A69"/>
  </w:footnote>
  <w:footnote w:type="continuationSeparator" w:id="0">
    <w:p w14:paraId="2EE841B8" w14:textId="77777777" w:rsidR="00CC1A69" w:rsidRDefault="00CC1A69" w:rsidP="005655C9">
      <w:pPr>
        <w:spacing w:line="240" w:lineRule="auto"/>
      </w:pPr>
      <w:r>
        <w:continuationSeparator/>
      </w:r>
    </w:p>
    <w:p w14:paraId="1F2DEC77" w14:textId="77777777" w:rsidR="00CC1A69" w:rsidRDefault="00CC1A69"/>
    <w:p w14:paraId="3FD542AF" w14:textId="77777777" w:rsidR="00CC1A69" w:rsidRDefault="00CC1A69" w:rsidP="00952B5B"/>
    <w:p w14:paraId="736C08EA" w14:textId="77777777" w:rsidR="00CC1A69" w:rsidRDefault="00CC1A69" w:rsidP="00952B5B"/>
    <w:p w14:paraId="129EF4F1" w14:textId="77777777" w:rsidR="00CC1A69" w:rsidRDefault="00CC1A69"/>
    <w:p w14:paraId="772785CF" w14:textId="77777777" w:rsidR="00CC1A69" w:rsidRDefault="00CC1A69"/>
    <w:p w14:paraId="4245423F" w14:textId="77777777" w:rsidR="00CC1A69" w:rsidRDefault="00CC1A69"/>
    <w:p w14:paraId="760B4206" w14:textId="77777777" w:rsidR="00CC1A69" w:rsidRDefault="00CC1A69"/>
  </w:footnote>
  <w:footnote w:type="continuationNotice" w:id="1">
    <w:p w14:paraId="3D49F100" w14:textId="77777777" w:rsidR="00CC1A69" w:rsidRDefault="00CC1A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36C6" w14:textId="77777777" w:rsidR="0019023A" w:rsidRDefault="001902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C57B12" wp14:editId="2D0F3B01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198" name="Picture 198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E354E" w14:textId="77777777" w:rsidR="0019023A" w:rsidRDefault="001902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523370B"/>
    <w:multiLevelType w:val="hybridMultilevel"/>
    <w:tmpl w:val="CCE62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2746D"/>
    <w:multiLevelType w:val="hybridMultilevel"/>
    <w:tmpl w:val="BBAA0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25D364B"/>
    <w:multiLevelType w:val="hybridMultilevel"/>
    <w:tmpl w:val="203CF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94328"/>
    <w:multiLevelType w:val="multilevel"/>
    <w:tmpl w:val="C2FE460C"/>
    <w:numStyleLink w:val="Bullets"/>
  </w:abstractNum>
  <w:abstractNum w:abstractNumId="9" w15:restartNumberingAfterBreak="0">
    <w:nsid w:val="51AE43AB"/>
    <w:multiLevelType w:val="multilevel"/>
    <w:tmpl w:val="DC84342A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b w:val="0"/>
        <w:bCs/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0" w15:restartNumberingAfterBreak="0">
    <w:nsid w:val="5B8E170A"/>
    <w:multiLevelType w:val="hybridMultilevel"/>
    <w:tmpl w:val="3FD42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3645F"/>
    <w:multiLevelType w:val="hybridMultilevel"/>
    <w:tmpl w:val="BCF6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C6293"/>
    <w:multiLevelType w:val="hybridMultilevel"/>
    <w:tmpl w:val="D4BE2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68"/>
    <w:rsid w:val="0000006D"/>
    <w:rsid w:val="00002B1B"/>
    <w:rsid w:val="0000330E"/>
    <w:rsid w:val="00004C05"/>
    <w:rsid w:val="000102EE"/>
    <w:rsid w:val="00011ACB"/>
    <w:rsid w:val="00016271"/>
    <w:rsid w:val="000177FA"/>
    <w:rsid w:val="00020E27"/>
    <w:rsid w:val="00022D7A"/>
    <w:rsid w:val="00022DDB"/>
    <w:rsid w:val="00022E3E"/>
    <w:rsid w:val="00030AB2"/>
    <w:rsid w:val="000317F2"/>
    <w:rsid w:val="000379C7"/>
    <w:rsid w:val="0004535D"/>
    <w:rsid w:val="00047071"/>
    <w:rsid w:val="00050FE6"/>
    <w:rsid w:val="0005267A"/>
    <w:rsid w:val="00054FA5"/>
    <w:rsid w:val="000563EB"/>
    <w:rsid w:val="00056BD6"/>
    <w:rsid w:val="00060860"/>
    <w:rsid w:val="00065A54"/>
    <w:rsid w:val="00065B4F"/>
    <w:rsid w:val="00066B7B"/>
    <w:rsid w:val="00070460"/>
    <w:rsid w:val="000712C1"/>
    <w:rsid w:val="00071708"/>
    <w:rsid w:val="00073656"/>
    <w:rsid w:val="00073811"/>
    <w:rsid w:val="00073925"/>
    <w:rsid w:val="00077EFB"/>
    <w:rsid w:val="00082AE4"/>
    <w:rsid w:val="00082DC4"/>
    <w:rsid w:val="00082F11"/>
    <w:rsid w:val="0008374B"/>
    <w:rsid w:val="00090157"/>
    <w:rsid w:val="00091A60"/>
    <w:rsid w:val="000925EE"/>
    <w:rsid w:val="00093BC2"/>
    <w:rsid w:val="000966DF"/>
    <w:rsid w:val="00096726"/>
    <w:rsid w:val="000970A8"/>
    <w:rsid w:val="00097362"/>
    <w:rsid w:val="000A06CE"/>
    <w:rsid w:val="000A0A62"/>
    <w:rsid w:val="000A0ACD"/>
    <w:rsid w:val="000A284E"/>
    <w:rsid w:val="000A4471"/>
    <w:rsid w:val="000A5480"/>
    <w:rsid w:val="000A5C61"/>
    <w:rsid w:val="000A66BF"/>
    <w:rsid w:val="000A71FA"/>
    <w:rsid w:val="000B2BCA"/>
    <w:rsid w:val="000B72B4"/>
    <w:rsid w:val="000C4228"/>
    <w:rsid w:val="000C53E5"/>
    <w:rsid w:val="000D014E"/>
    <w:rsid w:val="000D154F"/>
    <w:rsid w:val="000D31C5"/>
    <w:rsid w:val="000D3BDA"/>
    <w:rsid w:val="000D4543"/>
    <w:rsid w:val="000E1F6E"/>
    <w:rsid w:val="000E71E1"/>
    <w:rsid w:val="000F1ED2"/>
    <w:rsid w:val="000F2801"/>
    <w:rsid w:val="001005A4"/>
    <w:rsid w:val="001010D2"/>
    <w:rsid w:val="00102B00"/>
    <w:rsid w:val="00102FEC"/>
    <w:rsid w:val="0010338A"/>
    <w:rsid w:val="0010463C"/>
    <w:rsid w:val="001243D4"/>
    <w:rsid w:val="00124772"/>
    <w:rsid w:val="001308C7"/>
    <w:rsid w:val="00130C62"/>
    <w:rsid w:val="00132818"/>
    <w:rsid w:val="00132864"/>
    <w:rsid w:val="00133282"/>
    <w:rsid w:val="00134656"/>
    <w:rsid w:val="00134678"/>
    <w:rsid w:val="00134B0A"/>
    <w:rsid w:val="001355D7"/>
    <w:rsid w:val="00135D58"/>
    <w:rsid w:val="0013720A"/>
    <w:rsid w:val="001426FC"/>
    <w:rsid w:val="00142919"/>
    <w:rsid w:val="00147600"/>
    <w:rsid w:val="00154397"/>
    <w:rsid w:val="0015524D"/>
    <w:rsid w:val="00155368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A79B7"/>
    <w:rsid w:val="001B0382"/>
    <w:rsid w:val="001B3A68"/>
    <w:rsid w:val="001B5203"/>
    <w:rsid w:val="001B6506"/>
    <w:rsid w:val="001B71F5"/>
    <w:rsid w:val="001C11EA"/>
    <w:rsid w:val="001C68D4"/>
    <w:rsid w:val="001C7CD9"/>
    <w:rsid w:val="001D015E"/>
    <w:rsid w:val="001D060C"/>
    <w:rsid w:val="001D12E2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05CE5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4F33"/>
    <w:rsid w:val="002373F8"/>
    <w:rsid w:val="00240836"/>
    <w:rsid w:val="00240897"/>
    <w:rsid w:val="00241169"/>
    <w:rsid w:val="0024425A"/>
    <w:rsid w:val="002449FC"/>
    <w:rsid w:val="00245840"/>
    <w:rsid w:val="00252398"/>
    <w:rsid w:val="002554F8"/>
    <w:rsid w:val="0026072D"/>
    <w:rsid w:val="00264468"/>
    <w:rsid w:val="00264ABB"/>
    <w:rsid w:val="0026586D"/>
    <w:rsid w:val="00267FFD"/>
    <w:rsid w:val="00275107"/>
    <w:rsid w:val="00277858"/>
    <w:rsid w:val="00285E94"/>
    <w:rsid w:val="00287D05"/>
    <w:rsid w:val="00294E66"/>
    <w:rsid w:val="002A050A"/>
    <w:rsid w:val="002A05BC"/>
    <w:rsid w:val="002A2C12"/>
    <w:rsid w:val="002A4BB8"/>
    <w:rsid w:val="002A4E88"/>
    <w:rsid w:val="002B135F"/>
    <w:rsid w:val="002B20E1"/>
    <w:rsid w:val="002B292E"/>
    <w:rsid w:val="002B30A7"/>
    <w:rsid w:val="002B3AE6"/>
    <w:rsid w:val="002B5851"/>
    <w:rsid w:val="002D09C4"/>
    <w:rsid w:val="002D0A08"/>
    <w:rsid w:val="002D0FAA"/>
    <w:rsid w:val="002D26DD"/>
    <w:rsid w:val="002D5310"/>
    <w:rsid w:val="002D755A"/>
    <w:rsid w:val="002D7C78"/>
    <w:rsid w:val="002D7D56"/>
    <w:rsid w:val="002E077C"/>
    <w:rsid w:val="002E0BAB"/>
    <w:rsid w:val="002E13DF"/>
    <w:rsid w:val="002E1D7D"/>
    <w:rsid w:val="002E363A"/>
    <w:rsid w:val="002E5BE6"/>
    <w:rsid w:val="002E6B9D"/>
    <w:rsid w:val="002E7170"/>
    <w:rsid w:val="002E765F"/>
    <w:rsid w:val="002F04D3"/>
    <w:rsid w:val="002F274B"/>
    <w:rsid w:val="002F37C8"/>
    <w:rsid w:val="002F39CA"/>
    <w:rsid w:val="003002C4"/>
    <w:rsid w:val="003013B1"/>
    <w:rsid w:val="0030150D"/>
    <w:rsid w:val="0030374B"/>
    <w:rsid w:val="003138DE"/>
    <w:rsid w:val="00314153"/>
    <w:rsid w:val="00314B98"/>
    <w:rsid w:val="00316B60"/>
    <w:rsid w:val="00316C21"/>
    <w:rsid w:val="00317E0F"/>
    <w:rsid w:val="0032406F"/>
    <w:rsid w:val="003270E7"/>
    <w:rsid w:val="003324A5"/>
    <w:rsid w:val="00333D1A"/>
    <w:rsid w:val="003341F1"/>
    <w:rsid w:val="003353E9"/>
    <w:rsid w:val="0034072E"/>
    <w:rsid w:val="00341F88"/>
    <w:rsid w:val="00343585"/>
    <w:rsid w:val="00343AFD"/>
    <w:rsid w:val="003464AA"/>
    <w:rsid w:val="00350750"/>
    <w:rsid w:val="003508FC"/>
    <w:rsid w:val="00350C0A"/>
    <w:rsid w:val="003529B3"/>
    <w:rsid w:val="00352B72"/>
    <w:rsid w:val="00354930"/>
    <w:rsid w:val="00355039"/>
    <w:rsid w:val="00356626"/>
    <w:rsid w:val="00357128"/>
    <w:rsid w:val="00360594"/>
    <w:rsid w:val="003605F9"/>
    <w:rsid w:val="00362C15"/>
    <w:rsid w:val="00364062"/>
    <w:rsid w:val="003661B9"/>
    <w:rsid w:val="003670B4"/>
    <w:rsid w:val="0037411B"/>
    <w:rsid w:val="00376393"/>
    <w:rsid w:val="003842D5"/>
    <w:rsid w:val="00387381"/>
    <w:rsid w:val="003878E3"/>
    <w:rsid w:val="003940BE"/>
    <w:rsid w:val="00395EFF"/>
    <w:rsid w:val="003A2B34"/>
    <w:rsid w:val="003A566F"/>
    <w:rsid w:val="003A6203"/>
    <w:rsid w:val="003B1457"/>
    <w:rsid w:val="003B6431"/>
    <w:rsid w:val="003B7ED7"/>
    <w:rsid w:val="003C775C"/>
    <w:rsid w:val="003D2D25"/>
    <w:rsid w:val="003D583B"/>
    <w:rsid w:val="003E174B"/>
    <w:rsid w:val="003E5D10"/>
    <w:rsid w:val="003E622A"/>
    <w:rsid w:val="003E6DCC"/>
    <w:rsid w:val="003F0150"/>
    <w:rsid w:val="003F22F5"/>
    <w:rsid w:val="003F2F8B"/>
    <w:rsid w:val="003F375A"/>
    <w:rsid w:val="003F426C"/>
    <w:rsid w:val="003F668D"/>
    <w:rsid w:val="003F7E00"/>
    <w:rsid w:val="0040063A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4F90"/>
    <w:rsid w:val="0041653C"/>
    <w:rsid w:val="00420186"/>
    <w:rsid w:val="004212D4"/>
    <w:rsid w:val="00422017"/>
    <w:rsid w:val="004226B0"/>
    <w:rsid w:val="004236CC"/>
    <w:rsid w:val="004270FB"/>
    <w:rsid w:val="00427649"/>
    <w:rsid w:val="00430CFA"/>
    <w:rsid w:val="00434780"/>
    <w:rsid w:val="00436F69"/>
    <w:rsid w:val="00442878"/>
    <w:rsid w:val="00444053"/>
    <w:rsid w:val="00444C11"/>
    <w:rsid w:val="0044735C"/>
    <w:rsid w:val="00447A4C"/>
    <w:rsid w:val="00456F35"/>
    <w:rsid w:val="00457F7A"/>
    <w:rsid w:val="00460114"/>
    <w:rsid w:val="00460870"/>
    <w:rsid w:val="00462408"/>
    <w:rsid w:val="00462C04"/>
    <w:rsid w:val="00462DC3"/>
    <w:rsid w:val="00463275"/>
    <w:rsid w:val="00463894"/>
    <w:rsid w:val="004652CC"/>
    <w:rsid w:val="00474C27"/>
    <w:rsid w:val="00474FB4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E2C8C"/>
    <w:rsid w:val="004F1C97"/>
    <w:rsid w:val="004F4A08"/>
    <w:rsid w:val="00500A17"/>
    <w:rsid w:val="00500EF3"/>
    <w:rsid w:val="00505703"/>
    <w:rsid w:val="0051038F"/>
    <w:rsid w:val="00513E2B"/>
    <w:rsid w:val="005205B8"/>
    <w:rsid w:val="00521B45"/>
    <w:rsid w:val="005236FF"/>
    <w:rsid w:val="00524A14"/>
    <w:rsid w:val="005277E7"/>
    <w:rsid w:val="00531475"/>
    <w:rsid w:val="00531752"/>
    <w:rsid w:val="00541F7F"/>
    <w:rsid w:val="0054299F"/>
    <w:rsid w:val="005433C7"/>
    <w:rsid w:val="00544B17"/>
    <w:rsid w:val="0054704A"/>
    <w:rsid w:val="00553A02"/>
    <w:rsid w:val="0055455C"/>
    <w:rsid w:val="00555240"/>
    <w:rsid w:val="00555902"/>
    <w:rsid w:val="0056004A"/>
    <w:rsid w:val="0056129F"/>
    <w:rsid w:val="005619DA"/>
    <w:rsid w:val="00563300"/>
    <w:rsid w:val="005655C9"/>
    <w:rsid w:val="00577AF8"/>
    <w:rsid w:val="00580230"/>
    <w:rsid w:val="0058662F"/>
    <w:rsid w:val="005871AA"/>
    <w:rsid w:val="00593488"/>
    <w:rsid w:val="005951EE"/>
    <w:rsid w:val="005965C9"/>
    <w:rsid w:val="00596729"/>
    <w:rsid w:val="00597990"/>
    <w:rsid w:val="005A2F1B"/>
    <w:rsid w:val="005A50DE"/>
    <w:rsid w:val="005A7842"/>
    <w:rsid w:val="005A7C02"/>
    <w:rsid w:val="005B2A03"/>
    <w:rsid w:val="005B3180"/>
    <w:rsid w:val="005B69BA"/>
    <w:rsid w:val="005B6AEB"/>
    <w:rsid w:val="005C2B82"/>
    <w:rsid w:val="005C4771"/>
    <w:rsid w:val="005C545A"/>
    <w:rsid w:val="005C5D2A"/>
    <w:rsid w:val="005C6B99"/>
    <w:rsid w:val="005D0484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2D3B"/>
    <w:rsid w:val="005F715E"/>
    <w:rsid w:val="005F7246"/>
    <w:rsid w:val="0060037E"/>
    <w:rsid w:val="006046AE"/>
    <w:rsid w:val="00605790"/>
    <w:rsid w:val="006078D8"/>
    <w:rsid w:val="006148F2"/>
    <w:rsid w:val="00614A68"/>
    <w:rsid w:val="0061660B"/>
    <w:rsid w:val="00617ABD"/>
    <w:rsid w:val="00620877"/>
    <w:rsid w:val="0063030B"/>
    <w:rsid w:val="0063200E"/>
    <w:rsid w:val="006356F5"/>
    <w:rsid w:val="00637F9C"/>
    <w:rsid w:val="00645F45"/>
    <w:rsid w:val="006472AE"/>
    <w:rsid w:val="00651025"/>
    <w:rsid w:val="00653729"/>
    <w:rsid w:val="00656B5D"/>
    <w:rsid w:val="00656CFB"/>
    <w:rsid w:val="00660BF0"/>
    <w:rsid w:val="00662BC3"/>
    <w:rsid w:val="00664CE9"/>
    <w:rsid w:val="00665627"/>
    <w:rsid w:val="00665FCD"/>
    <w:rsid w:val="0066702C"/>
    <w:rsid w:val="0067114C"/>
    <w:rsid w:val="00673A1C"/>
    <w:rsid w:val="006764CE"/>
    <w:rsid w:val="00677213"/>
    <w:rsid w:val="006776EF"/>
    <w:rsid w:val="00685617"/>
    <w:rsid w:val="00691D31"/>
    <w:rsid w:val="00693878"/>
    <w:rsid w:val="00697B33"/>
    <w:rsid w:val="006A24A6"/>
    <w:rsid w:val="006A4F86"/>
    <w:rsid w:val="006A630A"/>
    <w:rsid w:val="006B2063"/>
    <w:rsid w:val="006B33F0"/>
    <w:rsid w:val="006B3E00"/>
    <w:rsid w:val="006B5ADD"/>
    <w:rsid w:val="006C023D"/>
    <w:rsid w:val="006C3FB6"/>
    <w:rsid w:val="006D7458"/>
    <w:rsid w:val="006D7D78"/>
    <w:rsid w:val="006E6C28"/>
    <w:rsid w:val="006F0A87"/>
    <w:rsid w:val="006F77E7"/>
    <w:rsid w:val="00702E5E"/>
    <w:rsid w:val="00703349"/>
    <w:rsid w:val="007073EB"/>
    <w:rsid w:val="007110FF"/>
    <w:rsid w:val="007135A8"/>
    <w:rsid w:val="00716727"/>
    <w:rsid w:val="00721137"/>
    <w:rsid w:val="00724065"/>
    <w:rsid w:val="0072754B"/>
    <w:rsid w:val="007321AB"/>
    <w:rsid w:val="00734807"/>
    <w:rsid w:val="0073685D"/>
    <w:rsid w:val="007404B1"/>
    <w:rsid w:val="00740F35"/>
    <w:rsid w:val="00746618"/>
    <w:rsid w:val="00751572"/>
    <w:rsid w:val="0075248B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74B51"/>
    <w:rsid w:val="0078559F"/>
    <w:rsid w:val="00790196"/>
    <w:rsid w:val="00791250"/>
    <w:rsid w:val="007956C5"/>
    <w:rsid w:val="00795804"/>
    <w:rsid w:val="0079737D"/>
    <w:rsid w:val="007A0895"/>
    <w:rsid w:val="007A15EF"/>
    <w:rsid w:val="007A1D18"/>
    <w:rsid w:val="007A2148"/>
    <w:rsid w:val="007A4105"/>
    <w:rsid w:val="007A6E11"/>
    <w:rsid w:val="007B5450"/>
    <w:rsid w:val="007B66B8"/>
    <w:rsid w:val="007B680B"/>
    <w:rsid w:val="007B7B0D"/>
    <w:rsid w:val="007B7BBC"/>
    <w:rsid w:val="007B7EA6"/>
    <w:rsid w:val="007C0D8F"/>
    <w:rsid w:val="007C5B66"/>
    <w:rsid w:val="007C71ED"/>
    <w:rsid w:val="007D1EBB"/>
    <w:rsid w:val="007D1F6C"/>
    <w:rsid w:val="007D2DCB"/>
    <w:rsid w:val="007D344A"/>
    <w:rsid w:val="007D7F4B"/>
    <w:rsid w:val="007E2E42"/>
    <w:rsid w:val="007E350E"/>
    <w:rsid w:val="007E3D08"/>
    <w:rsid w:val="007E6012"/>
    <w:rsid w:val="007E6348"/>
    <w:rsid w:val="007E6AB3"/>
    <w:rsid w:val="007E7BA4"/>
    <w:rsid w:val="007F0647"/>
    <w:rsid w:val="007F282D"/>
    <w:rsid w:val="007F2BC9"/>
    <w:rsid w:val="007F316C"/>
    <w:rsid w:val="007F3642"/>
    <w:rsid w:val="007F76A2"/>
    <w:rsid w:val="00803206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2528"/>
    <w:rsid w:val="008457C2"/>
    <w:rsid w:val="0085104D"/>
    <w:rsid w:val="00852B1F"/>
    <w:rsid w:val="00854337"/>
    <w:rsid w:val="00854FA5"/>
    <w:rsid w:val="00856023"/>
    <w:rsid w:val="00860406"/>
    <w:rsid w:val="00861F8A"/>
    <w:rsid w:val="008740C7"/>
    <w:rsid w:val="00875A14"/>
    <w:rsid w:val="00877276"/>
    <w:rsid w:val="00881501"/>
    <w:rsid w:val="0088273C"/>
    <w:rsid w:val="00890FB8"/>
    <w:rsid w:val="008911F2"/>
    <w:rsid w:val="00893741"/>
    <w:rsid w:val="008A51D2"/>
    <w:rsid w:val="008A5C34"/>
    <w:rsid w:val="008A5E96"/>
    <w:rsid w:val="008B12D7"/>
    <w:rsid w:val="008B13D0"/>
    <w:rsid w:val="008B175F"/>
    <w:rsid w:val="008B2422"/>
    <w:rsid w:val="008B2A5F"/>
    <w:rsid w:val="008C3133"/>
    <w:rsid w:val="008C3EE1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086D"/>
    <w:rsid w:val="009019A2"/>
    <w:rsid w:val="00901FFD"/>
    <w:rsid w:val="00903887"/>
    <w:rsid w:val="00905500"/>
    <w:rsid w:val="00905B58"/>
    <w:rsid w:val="00907041"/>
    <w:rsid w:val="009078EB"/>
    <w:rsid w:val="00907AE9"/>
    <w:rsid w:val="00907B45"/>
    <w:rsid w:val="009111AB"/>
    <w:rsid w:val="00914181"/>
    <w:rsid w:val="00915748"/>
    <w:rsid w:val="00917AFE"/>
    <w:rsid w:val="00922111"/>
    <w:rsid w:val="009230D6"/>
    <w:rsid w:val="00923E23"/>
    <w:rsid w:val="009244C1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5348A"/>
    <w:rsid w:val="00962036"/>
    <w:rsid w:val="00965079"/>
    <w:rsid w:val="00971732"/>
    <w:rsid w:val="00972649"/>
    <w:rsid w:val="00972803"/>
    <w:rsid w:val="00972F04"/>
    <w:rsid w:val="00973A16"/>
    <w:rsid w:val="00973F95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97D13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C7B6E"/>
    <w:rsid w:val="009D147F"/>
    <w:rsid w:val="009D210A"/>
    <w:rsid w:val="009D3A3B"/>
    <w:rsid w:val="009D6584"/>
    <w:rsid w:val="009D7E5C"/>
    <w:rsid w:val="009E0618"/>
    <w:rsid w:val="009E0BAF"/>
    <w:rsid w:val="009E2527"/>
    <w:rsid w:val="009E2BB5"/>
    <w:rsid w:val="009E4F47"/>
    <w:rsid w:val="009E5C21"/>
    <w:rsid w:val="009E7E3A"/>
    <w:rsid w:val="009F0F72"/>
    <w:rsid w:val="009F4259"/>
    <w:rsid w:val="00A032DD"/>
    <w:rsid w:val="00A03370"/>
    <w:rsid w:val="00A04FC1"/>
    <w:rsid w:val="00A05570"/>
    <w:rsid w:val="00A05AFA"/>
    <w:rsid w:val="00A0611F"/>
    <w:rsid w:val="00A12DE2"/>
    <w:rsid w:val="00A13B67"/>
    <w:rsid w:val="00A147DD"/>
    <w:rsid w:val="00A16DA7"/>
    <w:rsid w:val="00A17480"/>
    <w:rsid w:val="00A205D1"/>
    <w:rsid w:val="00A23178"/>
    <w:rsid w:val="00A25A22"/>
    <w:rsid w:val="00A27632"/>
    <w:rsid w:val="00A301AC"/>
    <w:rsid w:val="00A31616"/>
    <w:rsid w:val="00A31913"/>
    <w:rsid w:val="00A328A7"/>
    <w:rsid w:val="00A34F13"/>
    <w:rsid w:val="00A35413"/>
    <w:rsid w:val="00A3741D"/>
    <w:rsid w:val="00A443A1"/>
    <w:rsid w:val="00A44D27"/>
    <w:rsid w:val="00A4654E"/>
    <w:rsid w:val="00A470C8"/>
    <w:rsid w:val="00A51104"/>
    <w:rsid w:val="00A5412A"/>
    <w:rsid w:val="00A54C34"/>
    <w:rsid w:val="00A62864"/>
    <w:rsid w:val="00A64A60"/>
    <w:rsid w:val="00A6643E"/>
    <w:rsid w:val="00A67FEB"/>
    <w:rsid w:val="00A700CF"/>
    <w:rsid w:val="00A707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6734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691D"/>
    <w:rsid w:val="00AB72BE"/>
    <w:rsid w:val="00AC1DAA"/>
    <w:rsid w:val="00AC3EB6"/>
    <w:rsid w:val="00AC48A8"/>
    <w:rsid w:val="00AC554A"/>
    <w:rsid w:val="00AC620C"/>
    <w:rsid w:val="00AC76ED"/>
    <w:rsid w:val="00AD03CD"/>
    <w:rsid w:val="00AD0AAA"/>
    <w:rsid w:val="00AD173E"/>
    <w:rsid w:val="00AD2856"/>
    <w:rsid w:val="00AD49C8"/>
    <w:rsid w:val="00AE0F08"/>
    <w:rsid w:val="00AE2B9B"/>
    <w:rsid w:val="00AE5B2F"/>
    <w:rsid w:val="00AF4AC8"/>
    <w:rsid w:val="00AF5538"/>
    <w:rsid w:val="00AF556F"/>
    <w:rsid w:val="00B05E4A"/>
    <w:rsid w:val="00B06EE7"/>
    <w:rsid w:val="00B10931"/>
    <w:rsid w:val="00B11763"/>
    <w:rsid w:val="00B117CB"/>
    <w:rsid w:val="00B117D2"/>
    <w:rsid w:val="00B11D7B"/>
    <w:rsid w:val="00B12F36"/>
    <w:rsid w:val="00B14553"/>
    <w:rsid w:val="00B1656E"/>
    <w:rsid w:val="00B17E98"/>
    <w:rsid w:val="00B256B2"/>
    <w:rsid w:val="00B4092C"/>
    <w:rsid w:val="00B40E32"/>
    <w:rsid w:val="00B449AF"/>
    <w:rsid w:val="00B47CFC"/>
    <w:rsid w:val="00B47FB5"/>
    <w:rsid w:val="00B53736"/>
    <w:rsid w:val="00B5616B"/>
    <w:rsid w:val="00B56FCC"/>
    <w:rsid w:val="00B659AB"/>
    <w:rsid w:val="00B7199B"/>
    <w:rsid w:val="00B7210C"/>
    <w:rsid w:val="00B756AB"/>
    <w:rsid w:val="00B7686A"/>
    <w:rsid w:val="00B83398"/>
    <w:rsid w:val="00B8356D"/>
    <w:rsid w:val="00B83CE7"/>
    <w:rsid w:val="00B863E8"/>
    <w:rsid w:val="00B91317"/>
    <w:rsid w:val="00B934CF"/>
    <w:rsid w:val="00B934FA"/>
    <w:rsid w:val="00B93ED4"/>
    <w:rsid w:val="00BA01AC"/>
    <w:rsid w:val="00BA197D"/>
    <w:rsid w:val="00BA22A4"/>
    <w:rsid w:val="00BA4EAC"/>
    <w:rsid w:val="00BA572C"/>
    <w:rsid w:val="00BA59BD"/>
    <w:rsid w:val="00BB75BB"/>
    <w:rsid w:val="00BB77F9"/>
    <w:rsid w:val="00BC0093"/>
    <w:rsid w:val="00BC0A03"/>
    <w:rsid w:val="00BC1F0C"/>
    <w:rsid w:val="00BC48F7"/>
    <w:rsid w:val="00BC56E2"/>
    <w:rsid w:val="00BC69C2"/>
    <w:rsid w:val="00BC7C83"/>
    <w:rsid w:val="00BD3835"/>
    <w:rsid w:val="00BD518F"/>
    <w:rsid w:val="00BD72A8"/>
    <w:rsid w:val="00BE1294"/>
    <w:rsid w:val="00BE1B86"/>
    <w:rsid w:val="00BE1CC7"/>
    <w:rsid w:val="00BE318F"/>
    <w:rsid w:val="00BE404E"/>
    <w:rsid w:val="00BE440A"/>
    <w:rsid w:val="00BE58F9"/>
    <w:rsid w:val="00BF2846"/>
    <w:rsid w:val="00BF419D"/>
    <w:rsid w:val="00BF44D4"/>
    <w:rsid w:val="00BF5BC4"/>
    <w:rsid w:val="00C0205C"/>
    <w:rsid w:val="00C02F45"/>
    <w:rsid w:val="00C044C3"/>
    <w:rsid w:val="00C05A67"/>
    <w:rsid w:val="00C07530"/>
    <w:rsid w:val="00C104B1"/>
    <w:rsid w:val="00C120CD"/>
    <w:rsid w:val="00C137F1"/>
    <w:rsid w:val="00C1570F"/>
    <w:rsid w:val="00C16307"/>
    <w:rsid w:val="00C202BD"/>
    <w:rsid w:val="00C230FB"/>
    <w:rsid w:val="00C2449F"/>
    <w:rsid w:val="00C2562D"/>
    <w:rsid w:val="00C31308"/>
    <w:rsid w:val="00C36271"/>
    <w:rsid w:val="00C406BB"/>
    <w:rsid w:val="00C4119B"/>
    <w:rsid w:val="00C411F6"/>
    <w:rsid w:val="00C44CC2"/>
    <w:rsid w:val="00C45D86"/>
    <w:rsid w:val="00C463CB"/>
    <w:rsid w:val="00C50FF0"/>
    <w:rsid w:val="00C51E75"/>
    <w:rsid w:val="00C61201"/>
    <w:rsid w:val="00C62BF6"/>
    <w:rsid w:val="00C66D8F"/>
    <w:rsid w:val="00C673B8"/>
    <w:rsid w:val="00C71484"/>
    <w:rsid w:val="00C72DD5"/>
    <w:rsid w:val="00C76224"/>
    <w:rsid w:val="00C76568"/>
    <w:rsid w:val="00C8643B"/>
    <w:rsid w:val="00C87562"/>
    <w:rsid w:val="00C90EDA"/>
    <w:rsid w:val="00C932DA"/>
    <w:rsid w:val="00C93EE7"/>
    <w:rsid w:val="00CA7AC3"/>
    <w:rsid w:val="00CB1027"/>
    <w:rsid w:val="00CB3B98"/>
    <w:rsid w:val="00CB3E87"/>
    <w:rsid w:val="00CB4D62"/>
    <w:rsid w:val="00CB538A"/>
    <w:rsid w:val="00CB5CB5"/>
    <w:rsid w:val="00CB6A45"/>
    <w:rsid w:val="00CC1A69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6B56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5B47"/>
    <w:rsid w:val="00D27CB8"/>
    <w:rsid w:val="00D313E4"/>
    <w:rsid w:val="00D3185F"/>
    <w:rsid w:val="00D35386"/>
    <w:rsid w:val="00D375B5"/>
    <w:rsid w:val="00D411FA"/>
    <w:rsid w:val="00D42CB0"/>
    <w:rsid w:val="00D43891"/>
    <w:rsid w:val="00D43A52"/>
    <w:rsid w:val="00D4442B"/>
    <w:rsid w:val="00D449B2"/>
    <w:rsid w:val="00D45B89"/>
    <w:rsid w:val="00D469D4"/>
    <w:rsid w:val="00D473F1"/>
    <w:rsid w:val="00D628B2"/>
    <w:rsid w:val="00D62DA7"/>
    <w:rsid w:val="00D635C0"/>
    <w:rsid w:val="00D67089"/>
    <w:rsid w:val="00D67B22"/>
    <w:rsid w:val="00D707FE"/>
    <w:rsid w:val="00D70923"/>
    <w:rsid w:val="00D70A88"/>
    <w:rsid w:val="00D72439"/>
    <w:rsid w:val="00D733F3"/>
    <w:rsid w:val="00D746BD"/>
    <w:rsid w:val="00D76DB7"/>
    <w:rsid w:val="00D82B75"/>
    <w:rsid w:val="00D839C7"/>
    <w:rsid w:val="00D851C4"/>
    <w:rsid w:val="00D90EB7"/>
    <w:rsid w:val="00D91F26"/>
    <w:rsid w:val="00D96057"/>
    <w:rsid w:val="00D96285"/>
    <w:rsid w:val="00D97072"/>
    <w:rsid w:val="00DB0A95"/>
    <w:rsid w:val="00DB0C46"/>
    <w:rsid w:val="00DB0E5A"/>
    <w:rsid w:val="00DB1D3D"/>
    <w:rsid w:val="00DB3896"/>
    <w:rsid w:val="00DB5B59"/>
    <w:rsid w:val="00DB7614"/>
    <w:rsid w:val="00DB7647"/>
    <w:rsid w:val="00DC0801"/>
    <w:rsid w:val="00DC16F3"/>
    <w:rsid w:val="00DC2FD2"/>
    <w:rsid w:val="00DC3F4F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34E3"/>
    <w:rsid w:val="00DE7A01"/>
    <w:rsid w:val="00DF0003"/>
    <w:rsid w:val="00DF0A17"/>
    <w:rsid w:val="00DF0CF1"/>
    <w:rsid w:val="00DF14E3"/>
    <w:rsid w:val="00DF1528"/>
    <w:rsid w:val="00DF3509"/>
    <w:rsid w:val="00DF74D5"/>
    <w:rsid w:val="00E03DBE"/>
    <w:rsid w:val="00E05577"/>
    <w:rsid w:val="00E056C0"/>
    <w:rsid w:val="00E0643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9DF"/>
    <w:rsid w:val="00E513A7"/>
    <w:rsid w:val="00E52162"/>
    <w:rsid w:val="00E5262D"/>
    <w:rsid w:val="00E54DBD"/>
    <w:rsid w:val="00E568AC"/>
    <w:rsid w:val="00E57CAA"/>
    <w:rsid w:val="00E57F0C"/>
    <w:rsid w:val="00E61BF9"/>
    <w:rsid w:val="00E646DE"/>
    <w:rsid w:val="00E65AA0"/>
    <w:rsid w:val="00E6674B"/>
    <w:rsid w:val="00E71569"/>
    <w:rsid w:val="00E7314E"/>
    <w:rsid w:val="00E77388"/>
    <w:rsid w:val="00E8041F"/>
    <w:rsid w:val="00E81624"/>
    <w:rsid w:val="00E8346E"/>
    <w:rsid w:val="00E83CA8"/>
    <w:rsid w:val="00E851C1"/>
    <w:rsid w:val="00E85670"/>
    <w:rsid w:val="00E86266"/>
    <w:rsid w:val="00E932E3"/>
    <w:rsid w:val="00E94915"/>
    <w:rsid w:val="00EA032A"/>
    <w:rsid w:val="00EA1417"/>
    <w:rsid w:val="00EA2D4F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2BCE"/>
    <w:rsid w:val="00EB3319"/>
    <w:rsid w:val="00EB3794"/>
    <w:rsid w:val="00EB618E"/>
    <w:rsid w:val="00EB7F8E"/>
    <w:rsid w:val="00EC23A5"/>
    <w:rsid w:val="00EC2F29"/>
    <w:rsid w:val="00EC4A02"/>
    <w:rsid w:val="00ED1EEA"/>
    <w:rsid w:val="00ED37CD"/>
    <w:rsid w:val="00ED76B9"/>
    <w:rsid w:val="00EE1379"/>
    <w:rsid w:val="00EE1D26"/>
    <w:rsid w:val="00EE265E"/>
    <w:rsid w:val="00EF3ABA"/>
    <w:rsid w:val="00EF3C10"/>
    <w:rsid w:val="00EF3E95"/>
    <w:rsid w:val="00EF7552"/>
    <w:rsid w:val="00F01FA0"/>
    <w:rsid w:val="00F03A86"/>
    <w:rsid w:val="00F048B4"/>
    <w:rsid w:val="00F061D3"/>
    <w:rsid w:val="00F06ABD"/>
    <w:rsid w:val="00F077FC"/>
    <w:rsid w:val="00F10D9D"/>
    <w:rsid w:val="00F11FFF"/>
    <w:rsid w:val="00F13769"/>
    <w:rsid w:val="00F138F9"/>
    <w:rsid w:val="00F1485D"/>
    <w:rsid w:val="00F20276"/>
    <w:rsid w:val="00F223F7"/>
    <w:rsid w:val="00F224BC"/>
    <w:rsid w:val="00F254CA"/>
    <w:rsid w:val="00F26196"/>
    <w:rsid w:val="00F3079B"/>
    <w:rsid w:val="00F311A9"/>
    <w:rsid w:val="00F31BDB"/>
    <w:rsid w:val="00F350C7"/>
    <w:rsid w:val="00F42EEC"/>
    <w:rsid w:val="00F43CB4"/>
    <w:rsid w:val="00F459D4"/>
    <w:rsid w:val="00F46296"/>
    <w:rsid w:val="00F46F9F"/>
    <w:rsid w:val="00F47102"/>
    <w:rsid w:val="00F51FF4"/>
    <w:rsid w:val="00F51FFA"/>
    <w:rsid w:val="00F529D3"/>
    <w:rsid w:val="00F60ED0"/>
    <w:rsid w:val="00F63D14"/>
    <w:rsid w:val="00F65DAE"/>
    <w:rsid w:val="00F675E3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84B"/>
    <w:rsid w:val="00FC1E89"/>
    <w:rsid w:val="00FD12A8"/>
    <w:rsid w:val="00FD19C7"/>
    <w:rsid w:val="00FD54F1"/>
    <w:rsid w:val="00FD5666"/>
    <w:rsid w:val="00FD5BD8"/>
    <w:rsid w:val="00FE1C66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A6A1C3"/>
  <w14:discardImageEditingData/>
  <w14:defaultImageDpi w14:val="330"/>
  <w15:chartTrackingRefBased/>
  <w15:docId w15:val="{63D0B795-7846-4A4B-88A0-C02D94C2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6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6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aliases w:val="Bullet copy"/>
    <w:basedOn w:val="BodyText"/>
    <w:uiPriority w:val="34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uiPriority w:val="18"/>
    <w:qFormat/>
    <w:rsid w:val="008D7AC0"/>
    <w:pPr>
      <w:numPr>
        <w:numId w:val="8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6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6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6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6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5"/>
      </w:numPr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7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5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4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uiPriority w:val="99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uiPriority w:val="18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3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9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styleId="CommentReference">
    <w:name w:val="annotation reference"/>
    <w:basedOn w:val="DefaultParagraphFont"/>
    <w:uiPriority w:val="99"/>
    <w:semiHidden/>
    <w:unhideWhenUsed/>
    <w:rsid w:val="00790196"/>
    <w:rPr>
      <w:sz w:val="16"/>
      <w:szCs w:val="16"/>
    </w:rPr>
  </w:style>
  <w:style w:type="character" w:customStyle="1" w:styleId="normaltextrun">
    <w:name w:val="normaltextrun"/>
    <w:basedOn w:val="DefaultParagraphFont"/>
    <w:rsid w:val="002F04D3"/>
  </w:style>
  <w:style w:type="paragraph" w:customStyle="1" w:styleId="paragraph">
    <w:name w:val="paragraph"/>
    <w:basedOn w:val="Normal"/>
    <w:rsid w:val="00D8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assetlibrary.health.qld.gov.au/share/B9CF9A55-5E0D-4817-B7809ABFD7B55BC5/?mediaId=FB6CC14B-73D0-4229-83F41756884A36E3" TargetMode="External"/><Relationship Id="rId26" Type="http://schemas.openxmlformats.org/officeDocument/2006/relationships/hyperlink" Target="https://assetlibrary.health.qld.gov.au/share/B9CF9A55-5E0D-4817-B7809ABFD7B55BC5/?mediaId=03A3C3F7-7B53-4DE0-8DB0C2D2879B7531" TargetMode="External"/><Relationship Id="rId39" Type="http://schemas.openxmlformats.org/officeDocument/2006/relationships/hyperlink" Target="https://assetlibrary.health.qld.gov.au/share/B9CF9A55-5E0D-4817-B7809ABFD7B55BC5/?mediaId=6DA98FC1-A932-4F9B-AB15A6518E64E44B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ommunications@health.qld.gov.au" TargetMode="External"/><Relationship Id="rId34" Type="http://schemas.openxmlformats.org/officeDocument/2006/relationships/hyperlink" Target="https://assetlibrary.health.qld.gov.au/share/B9CF9A55-5E0D-4817-B7809ABFD7B55BC5/?mediaId=60F1D0F9-8EEC-4685-95081C7886F07D7C" TargetMode="External"/><Relationship Id="rId42" Type="http://schemas.openxmlformats.org/officeDocument/2006/relationships/hyperlink" Target="https://assetlibrary.health.qld.gov.au/share/B9CF9A55-5E0D-4817-B7809ABFD7B55BC5/?mediaId=C6A3AA43-C58E-4450-9D8ECF895B427E66" TargetMode="External"/><Relationship Id="rId47" Type="http://schemas.openxmlformats.org/officeDocument/2006/relationships/hyperlink" Target="https://assetlibrary.health.qld.gov.au/share/B9CF9A55-5E0D-4817-B7809ABFD7B55BC5/?mediaId=631B21EF-FEA8-4B53-92FDA1F35082E9F0" TargetMode="External"/><Relationship Id="rId50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assetlibrary.health.qld.gov.au/share/B9CF9A55-5E0D-4817-B7809ABFD7B55BC5/?mediaId=AA08CAAC-D890-4067-826D66349727C099" TargetMode="External"/><Relationship Id="rId25" Type="http://schemas.openxmlformats.org/officeDocument/2006/relationships/hyperlink" Target="https://clinicalexcellence.qld.gov.au/priority-areas/safety-and-quality/ryans-rule" TargetMode="External"/><Relationship Id="rId33" Type="http://schemas.openxmlformats.org/officeDocument/2006/relationships/hyperlink" Target="https://clinicalexcellence.qld.gov.au/priority-areas/safety-and-quality/ryans-rule" TargetMode="External"/><Relationship Id="rId38" Type="http://schemas.openxmlformats.org/officeDocument/2006/relationships/hyperlink" Target="https://assetlibrary.health.qld.gov.au/share/B9CF9A55-5E0D-4817-B7809ABFD7B55BC5/?mediaId=6BE7514C-02CA-4D31-843CB69EB3354052" TargetMode="External"/><Relationship Id="rId46" Type="http://schemas.openxmlformats.org/officeDocument/2006/relationships/hyperlink" Target="https://assetlibrary.health.qld.gov.au/share/B9CF9A55-5E0D-4817-B7809ABFD7B55BC5/?mediaId=099C9956-301E-4438-AA2F3BCC2465351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library.health.qld.gov.au/share/B9CF9A55-5E0D-4817-B7809ABFD7B55BC5/?mediaId=36F5C0DC-E407-411F-A4F3712138EE459D" TargetMode="External"/><Relationship Id="rId20" Type="http://schemas.openxmlformats.org/officeDocument/2006/relationships/hyperlink" Target="https://assetlibrary.health.qld.gov.au/share/B9CF9A55-5E0D-4817-B7809ABFD7B55BC5/?mediaId=62B767AD-FC0F-4A00-86D2061E8CEAAB34" TargetMode="External"/><Relationship Id="rId29" Type="http://schemas.openxmlformats.org/officeDocument/2006/relationships/hyperlink" Target="https://clinicalexcellence.qld.gov.au/priority-areas/safety-and-quality/ryans-rule" TargetMode="External"/><Relationship Id="rId41" Type="http://schemas.openxmlformats.org/officeDocument/2006/relationships/hyperlink" Target="https://clinicalexcellence.qld.gov.au/priority-areas/safety-and-quality/ryans-rule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clinicalexcellence.qld.gov.au/priority-areas/safety-and-quality/ryans-rule" TargetMode="External"/><Relationship Id="rId32" Type="http://schemas.openxmlformats.org/officeDocument/2006/relationships/hyperlink" Target="https://clinicalexcellence.qld.gov.au/priority-areas/safety-and-quality/ryans-rule" TargetMode="External"/><Relationship Id="rId37" Type="http://schemas.openxmlformats.org/officeDocument/2006/relationships/hyperlink" Target="https://clinicalexcellence.qld.gov.au/priority-areas/safety-and-quality/ryans-rule" TargetMode="External"/><Relationship Id="rId40" Type="http://schemas.openxmlformats.org/officeDocument/2006/relationships/hyperlink" Target="https://clinicalexcellence.qld.gov.au/priority-areas/safety-and-quality/ryans-rule" TargetMode="External"/><Relationship Id="rId45" Type="http://schemas.openxmlformats.org/officeDocument/2006/relationships/hyperlink" Target="https://clinicalexcellence.qld.gov.au/priority-areas/safety-and-quality/ryans-rule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ommunications@health.qld.gov.au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clinicalexcellence.qld.gov.au/priority-areas/safety-and-quality/ryans-rule" TargetMode="External"/><Relationship Id="rId36" Type="http://schemas.openxmlformats.org/officeDocument/2006/relationships/hyperlink" Target="https://clinicalexcellence.qld.gov.au/priority-areas/safety-and-quality/ryans-rule" TargetMode="External"/><Relationship Id="rId49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assetlibrary.health.qld.gov.au/share/B9CF9A55-5E0D-4817-B7809ABFD7B55BC5/?mediaId=A9069B50-95DE-41EA-863E1485CEEE1FF6" TargetMode="External"/><Relationship Id="rId31" Type="http://schemas.openxmlformats.org/officeDocument/2006/relationships/hyperlink" Target="https://assetlibrary.health.qld.gov.au/share/B9CF9A55-5E0D-4817-B7809ABFD7B55BC5/?mediaId=AF66AD8A-C14A-4FBF-920033CB09F75D52" TargetMode="External"/><Relationship Id="rId44" Type="http://schemas.openxmlformats.org/officeDocument/2006/relationships/hyperlink" Target="https://clinicalexcellence.qld.gov.au/priority-areas/safety-and-quality/ryans-rule" TargetMode="External"/><Relationship Id="rId52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assetlibrary.health.qld.gov.au/share/B9CF9A55-5E0D-4817-B7809ABFD7B55BC5/" TargetMode="External"/><Relationship Id="rId22" Type="http://schemas.openxmlformats.org/officeDocument/2006/relationships/hyperlink" Target="https://assetlibrary.health.qld.gov.au/share/B9CF9A55-5E0D-4817-B7809ABFD7B55BC5/" TargetMode="External"/><Relationship Id="rId27" Type="http://schemas.openxmlformats.org/officeDocument/2006/relationships/hyperlink" Target="https://assetlibrary.health.qld.gov.au/share/B9CF9A55-5E0D-4817-B7809ABFD7B55BC5/?mediaId=E83F4C1D-ABD5-4F0E-A7D8D0E944B9C69B" TargetMode="External"/><Relationship Id="rId30" Type="http://schemas.openxmlformats.org/officeDocument/2006/relationships/hyperlink" Target="https://assetlibrary.health.qld.gov.au/share/B9CF9A55-5E0D-4817-B7809ABFD7B55BC5/?mediaId=FD2F9943-3CA5-48E8-B2EFDE3AA7B7C1CE" TargetMode="External"/><Relationship Id="rId35" Type="http://schemas.openxmlformats.org/officeDocument/2006/relationships/hyperlink" Target="https://assetlibrary.health.qld.gov.au/share/B9CF9A55-5E0D-4817-B7809ABFD7B55BC5/?mediaId=EC7ABF81-4133-4CE4-BABD6B3A7FB68C59" TargetMode="External"/><Relationship Id="rId43" Type="http://schemas.openxmlformats.org/officeDocument/2006/relationships/hyperlink" Target="https://assetlibrary.health.qld.gov.au/share/B9CF9A55-5E0D-4817-B7809ABFD7B55BC5/?mediaId=88664588-CF82-49C9-8B5EB9FCCD459104" TargetMode="External"/><Relationship Id="rId48" Type="http://schemas.openxmlformats.org/officeDocument/2006/relationships/header" Target="header1.xml"/><Relationship Id="rId8" Type="http://schemas.openxmlformats.org/officeDocument/2006/relationships/styles" Target="styles.xml"/><Relationship Id="rId51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B6CA4333CF45DD916968A44DBE3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9DCDB-0EE8-4F9E-AB93-2F7A531E6886}"/>
      </w:docPartPr>
      <w:docPartBody>
        <w:p w:rsidR="00A452FF" w:rsidRDefault="0071346E">
          <w:pPr>
            <w:pStyle w:val="C6B6CA4333CF45DD916968A44DBE324B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D13B67FBA0F94EAE9260A465CEDFD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F9C2-DBC8-4503-82B8-B2D346402EF9}"/>
      </w:docPartPr>
      <w:docPartBody>
        <w:p w:rsidR="00A452FF" w:rsidRDefault="0071346E">
          <w:pPr>
            <w:pStyle w:val="D13B67FBA0F94EAE9260A465CEDFD774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6E"/>
    <w:rsid w:val="00393643"/>
    <w:rsid w:val="00492AC6"/>
    <w:rsid w:val="004F456C"/>
    <w:rsid w:val="0071346E"/>
    <w:rsid w:val="007420C7"/>
    <w:rsid w:val="00791C5A"/>
    <w:rsid w:val="008851A5"/>
    <w:rsid w:val="00A452FF"/>
    <w:rsid w:val="00AD7C55"/>
    <w:rsid w:val="00CE1853"/>
    <w:rsid w:val="00D06216"/>
    <w:rsid w:val="00E22837"/>
    <w:rsid w:val="00E9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6B6CA4333CF45DD916968A44DBE324B">
    <w:name w:val="C6B6CA4333CF45DD916968A44DBE324B"/>
  </w:style>
  <w:style w:type="paragraph" w:customStyle="1" w:styleId="D13B67FBA0F94EAE9260A465CEDFD774">
    <w:name w:val="D13B67FBA0F94EAE9260A465CEDFD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35340-2944-4727-9f74-27603fa6c14a" xsi:nil="true"/>
    <lcf76f155ced4ddcb4097134ff3c332f xmlns="a4aa3c3d-e2b3-4345-a877-6cde7c5aae7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9959DBA162C4DB45D5F805831D976" ma:contentTypeVersion="16" ma:contentTypeDescription="Create a new document." ma:contentTypeScope="" ma:versionID="90c1129a766604989794d6e1145c158b">
  <xsd:schema xmlns:xsd="http://www.w3.org/2001/XMLSchema" xmlns:xs="http://www.w3.org/2001/XMLSchema" xmlns:p="http://schemas.microsoft.com/office/2006/metadata/properties" xmlns:ns2="a4aa3c3d-e2b3-4345-a877-6cde7c5aae77" xmlns:ns3="d59df020-8c89-4811-b455-6324f3bd2944" xmlns:ns4="3e035340-2944-4727-9f74-27603fa6c14a" targetNamespace="http://schemas.microsoft.com/office/2006/metadata/properties" ma:root="true" ma:fieldsID="6cd75511a78e86601008d2298aa827a0" ns2:_="" ns3:_="" ns4:_="">
    <xsd:import namespace="a4aa3c3d-e2b3-4345-a877-6cde7c5aae77"/>
    <xsd:import namespace="d59df020-8c89-4811-b455-6324f3bd2944"/>
    <xsd:import namespace="3e035340-2944-4727-9f74-27603fa6c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a3c3d-e2b3-4345-a877-6cde7c5aa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df020-8c89-4811-b455-6324f3bd2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5340-2944-4727-9f74-27603fa6c1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f72588-67a4-44b6-8a0c-18687866f84c}" ma:internalName="TaxCatchAll" ma:showField="CatchAllData" ma:web="d59df020-8c89-4811-b455-6324f3bd2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8B55A6-743C-417E-AB62-167313EF1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645567F1-8FA4-46BE-B448-44B1FB495BE8}">
  <ds:schemaRefs>
    <ds:schemaRef ds:uri="http://schemas.microsoft.com/office/2006/metadata/properties"/>
    <ds:schemaRef ds:uri="http://schemas.microsoft.com/office/infopath/2007/PartnerControls"/>
    <ds:schemaRef ds:uri="3e035340-2944-4727-9f74-27603fa6c14a"/>
    <ds:schemaRef ds:uri="a4aa3c3d-e2b3-4345-a877-6cde7c5aae77"/>
  </ds:schemaRefs>
</ds:datastoreItem>
</file>

<file path=customXml/itemProps5.xml><?xml version="1.0" encoding="utf-8"?>
<ds:datastoreItem xmlns:ds="http://schemas.openxmlformats.org/officeDocument/2006/customXml" ds:itemID="{BA6B8FAE-7E07-44FF-96F0-6F9211656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a3c3d-e2b3-4345-a877-6cde7c5aae77"/>
    <ds:schemaRef ds:uri="d59df020-8c89-4811-b455-6324f3bd2944"/>
    <ds:schemaRef ds:uri="3e035340-2944-4727-9f74-27603fa6c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0CDC660-F56A-4006-A2AF-067F57AD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Stakeholder content guide</vt:lpstr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Ryan’s Rule  Stakeholder content guide</dc:title>
  <dc:subject>For people with disability, carers and the  disability workforce</dc:subject>
  <dc:creator>Chec Del Mundo</dc:creator>
  <cp:keywords/>
  <dc:description/>
  <cp:lastModifiedBy>Chec Del Mundo</cp:lastModifiedBy>
  <cp:revision>80</cp:revision>
  <cp:lastPrinted>2022-04-07T04:52:00Z</cp:lastPrinted>
  <dcterms:created xsi:type="dcterms:W3CDTF">2022-07-14T00:07:00Z</dcterms:created>
  <dcterms:modified xsi:type="dcterms:W3CDTF">2022-07-18T03:20:00Z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0x0101004529959DBA162C4DB45D5F805831D976</vt:lpwstr>
  </property>
  <property fmtid="{D5CDD505-2E9C-101B-9397-08002B2CF9AE}" pid="3" name="MediaServiceImageTags">
    <vt:lpwstr/>
  </property>
</Properties>
</file>